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9B2A47">
      <w:pPr>
        <w:pStyle w:val="11"/>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p>
    <w:p w14:paraId="68EFF1A6">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_GBK" w:cs="Times New Roman"/>
          <w:b w:val="0"/>
          <w:bCs w:val="0"/>
          <w:sz w:val="44"/>
          <w:szCs w:val="44"/>
          <w:lang w:val="en-US" w:eastAsia="zh-CN"/>
        </w:rPr>
      </w:pPr>
      <w:r>
        <w:rPr>
          <w:rFonts w:hint="eastAsia" w:ascii="Times New Roman" w:hAnsi="Times New Roman" w:eastAsia="方正小标宋_GBK" w:cs="Times New Roman"/>
          <w:b w:val="0"/>
          <w:bCs w:val="0"/>
          <w:sz w:val="44"/>
          <w:szCs w:val="44"/>
          <w:lang w:val="en-US" w:eastAsia="zh-CN"/>
        </w:rPr>
        <w:t>安徽省技术经纪人交流对接会运营策划服务商遴选文件</w:t>
      </w:r>
    </w:p>
    <w:p w14:paraId="2DDE8D53">
      <w:pPr>
        <w:pStyle w:val="10"/>
        <w:shd w:val="clear" w:color="auto" w:fill="FFFFFF"/>
        <w:spacing w:before="0" w:beforeAutospacing="0" w:after="0" w:afterAutospacing="0" w:line="592" w:lineRule="exact"/>
        <w:ind w:firstLine="880" w:firstLineChars="200"/>
        <w:jc w:val="both"/>
        <w:rPr>
          <w:rFonts w:ascii="微软雅黑" w:hAnsi="微软雅黑" w:eastAsia="微软雅黑" w:cs="微软雅黑"/>
          <w:sz w:val="44"/>
          <w:szCs w:val="44"/>
          <w:shd w:val="clear" w:color="auto" w:fill="FFFFFF"/>
        </w:rPr>
      </w:pPr>
    </w:p>
    <w:p w14:paraId="774FA3DD">
      <w:pPr>
        <w:pStyle w:val="25"/>
        <w:keepLines w:val="0"/>
        <w:snapToGrid/>
        <w:spacing w:before="0" w:beforeAutospacing="0" w:after="0" w:afterAutospacing="0" w:line="560" w:lineRule="exact"/>
        <w:ind w:left="0" w:leftChars="0" w:right="0" w:firstLine="640" w:firstLineChars="200"/>
        <w:jc w:val="both"/>
        <w:textAlignment w:val="baseline"/>
        <w:rPr>
          <w:rFonts w:hint="eastAsia" w:ascii="仿宋_GB2312" w:hAnsi="方正仿宋_GB2312" w:eastAsia="仿宋_GB2312" w:cs="方正仿宋_GB2312"/>
          <w:sz w:val="32"/>
          <w:szCs w:val="32"/>
          <w:lang w:val="en-US" w:eastAsia="zh-CN"/>
        </w:rPr>
      </w:pPr>
      <w:r>
        <w:rPr>
          <w:rFonts w:hint="eastAsia" w:ascii="仿宋_GB2312" w:hAnsi="方正仿宋_GB2312" w:eastAsia="仿宋_GB2312" w:cs="方正仿宋_GB2312"/>
          <w:sz w:val="32"/>
          <w:szCs w:val="32"/>
          <w:lang w:val="en-US" w:eastAsia="zh-CN"/>
        </w:rPr>
        <w:t>为深入贯彻落实党的二十届三中全会精神，持续完善安徽省技术转移体系，提升技术转移人才服务技能和服务水平，安徽创新馆拟开展安徽省技术经纪人交流对接会2场。为保证活动顺利举办，现采用遴选方式，确定项目服务商。现将相关事项公布如下：</w:t>
      </w:r>
    </w:p>
    <w:p w14:paraId="1C9AAB08">
      <w:pPr>
        <w:pStyle w:val="10"/>
        <w:shd w:val="clear" w:color="auto" w:fill="FFFFFF"/>
        <w:spacing w:before="0" w:beforeAutospacing="0" w:after="0" w:afterAutospacing="0" w:line="592" w:lineRule="exact"/>
        <w:ind w:firstLine="640" w:firstLineChars="200"/>
        <w:jc w:val="both"/>
        <w:rPr>
          <w:rFonts w:hint="eastAsia" w:ascii="黑体" w:hAnsi="黑体" w:eastAsia="黑体" w:cs="黑体"/>
          <w:b w:val="0"/>
          <w:bCs/>
          <w:sz w:val="32"/>
          <w:szCs w:val="32"/>
        </w:rPr>
      </w:pPr>
      <w:r>
        <w:rPr>
          <w:rFonts w:hint="eastAsia" w:ascii="黑体" w:hAnsi="黑体" w:eastAsia="黑体" w:cs="黑体"/>
          <w:b w:val="0"/>
          <w:bCs/>
          <w:sz w:val="32"/>
          <w:szCs w:val="32"/>
          <w:shd w:val="clear" w:color="auto" w:fill="FFFFFF"/>
        </w:rPr>
        <w:t>一、报名资格</w:t>
      </w:r>
    </w:p>
    <w:p w14:paraId="4003B29F">
      <w:pPr>
        <w:pStyle w:val="10"/>
        <w:shd w:val="clear" w:color="auto" w:fill="FFFFFF"/>
        <w:spacing w:before="0" w:beforeAutospacing="0" w:after="0" w:afterAutospacing="0" w:line="592" w:lineRule="exact"/>
        <w:ind w:firstLine="640" w:firstLineChars="200"/>
        <w:jc w:val="both"/>
        <w:rPr>
          <w:rFonts w:ascii="仿宋_GB2312" w:hAnsi="方正仿宋_GB2312" w:eastAsia="仿宋_GB2312" w:cs="方正仿宋_GB2312"/>
          <w:sz w:val="32"/>
          <w:szCs w:val="32"/>
        </w:rPr>
      </w:pPr>
      <w:r>
        <w:rPr>
          <w:rFonts w:hint="eastAsia" w:ascii="仿宋_GB2312" w:hAnsi="方正仿宋_GB2312" w:eastAsia="仿宋_GB2312" w:cs="方正仿宋_GB2312"/>
          <w:sz w:val="32"/>
          <w:szCs w:val="32"/>
        </w:rPr>
        <w:t>1</w:t>
      </w:r>
      <w:r>
        <w:rPr>
          <w:rFonts w:ascii="仿宋_GB2312" w:hAnsi="方正仿宋_GB2312" w:eastAsia="仿宋_GB2312" w:cs="方正仿宋_GB2312"/>
          <w:sz w:val="32"/>
          <w:szCs w:val="32"/>
        </w:rPr>
        <w:t>.</w:t>
      </w:r>
      <w:r>
        <w:rPr>
          <w:rFonts w:hint="eastAsia" w:ascii="仿宋_GB2312" w:hAnsi="方正仿宋_GB2312" w:eastAsia="仿宋_GB2312" w:cs="方正仿宋_GB2312"/>
          <w:sz w:val="32"/>
          <w:szCs w:val="32"/>
        </w:rPr>
        <w:t>须具有独立法人资格，具备有效的营业执照。</w:t>
      </w:r>
    </w:p>
    <w:p w14:paraId="63FD3D2B">
      <w:pPr>
        <w:pStyle w:val="10"/>
        <w:shd w:val="clear" w:color="auto" w:fill="FFFFFF"/>
        <w:spacing w:before="0" w:beforeAutospacing="0" w:after="0" w:afterAutospacing="0" w:line="592" w:lineRule="exact"/>
        <w:ind w:firstLine="640" w:firstLineChars="200"/>
        <w:jc w:val="both"/>
        <w:rPr>
          <w:rFonts w:hint="eastAsia" w:ascii="仿宋_GB2312" w:hAnsi="方正仿宋_GB2312" w:eastAsia="仿宋_GB2312" w:cs="方正仿宋_GB2312"/>
          <w:sz w:val="32"/>
          <w:szCs w:val="32"/>
          <w:lang w:val="en-US" w:eastAsia="zh-CN"/>
        </w:rPr>
      </w:pPr>
      <w:r>
        <w:rPr>
          <w:rFonts w:hint="eastAsia" w:ascii="仿宋_GB2312" w:hAnsi="方正仿宋_GB2312" w:eastAsia="仿宋_GB2312" w:cs="方正仿宋_GB2312"/>
          <w:sz w:val="32"/>
          <w:szCs w:val="32"/>
        </w:rPr>
        <w:t>2</w:t>
      </w:r>
      <w:r>
        <w:rPr>
          <w:rFonts w:ascii="仿宋_GB2312" w:hAnsi="方正仿宋_GB2312" w:eastAsia="仿宋_GB2312" w:cs="方正仿宋_GB2312"/>
          <w:sz w:val="32"/>
          <w:szCs w:val="32"/>
        </w:rPr>
        <w:t>.</w:t>
      </w:r>
      <w:r>
        <w:rPr>
          <w:rFonts w:hint="eastAsia" w:ascii="仿宋_GB2312" w:hAnsi="方正仿宋_GB2312" w:eastAsia="仿宋_GB2312" w:cs="方正仿宋_GB2312"/>
          <w:sz w:val="32"/>
          <w:szCs w:val="32"/>
        </w:rPr>
        <w:t>经营范围须包含会议及展览服务、活动组织策划</w:t>
      </w:r>
      <w:r>
        <w:rPr>
          <w:rFonts w:hint="eastAsia" w:ascii="仿宋_GB2312" w:hAnsi="方正仿宋_GB2312" w:eastAsia="仿宋_GB2312" w:cs="方正仿宋_GB2312"/>
          <w:sz w:val="32"/>
          <w:szCs w:val="32"/>
          <w:lang w:val="en-US" w:eastAsia="zh-CN"/>
        </w:rPr>
        <w:t>等</w:t>
      </w:r>
      <w:r>
        <w:rPr>
          <w:rFonts w:hint="eastAsia" w:ascii="仿宋_GB2312" w:hAnsi="方正仿宋_GB2312" w:eastAsia="仿宋_GB2312" w:cs="方正仿宋_GB2312"/>
          <w:sz w:val="32"/>
          <w:szCs w:val="32"/>
        </w:rPr>
        <w:t>相关内容（以营业执照为准）</w:t>
      </w:r>
      <w:r>
        <w:rPr>
          <w:rFonts w:hint="eastAsia" w:ascii="仿宋_GB2312" w:hAnsi="方正仿宋_GB2312" w:eastAsia="仿宋_GB2312" w:cs="方正仿宋_GB2312"/>
          <w:sz w:val="32"/>
          <w:szCs w:val="32"/>
          <w:lang w:val="en-US" w:eastAsia="zh-CN"/>
        </w:rPr>
        <w:t>。</w:t>
      </w:r>
    </w:p>
    <w:p w14:paraId="7C0F465F">
      <w:pPr>
        <w:pStyle w:val="10"/>
        <w:shd w:val="clear" w:color="auto" w:fill="FFFFFF"/>
        <w:spacing w:before="0" w:beforeAutospacing="0" w:after="0" w:afterAutospacing="0" w:line="592" w:lineRule="exact"/>
        <w:ind w:firstLine="640" w:firstLineChars="200"/>
        <w:jc w:val="both"/>
        <w:rPr>
          <w:rFonts w:hint="eastAsia" w:ascii="黑体" w:hAnsi="黑体" w:eastAsia="黑体" w:cs="黑体"/>
          <w:b w:val="0"/>
          <w:bCs/>
          <w:sz w:val="32"/>
          <w:szCs w:val="32"/>
          <w:shd w:val="clear" w:color="auto" w:fill="FFFFFF"/>
        </w:rPr>
      </w:pPr>
      <w:r>
        <w:rPr>
          <w:rFonts w:hint="eastAsia" w:ascii="黑体" w:hAnsi="黑体" w:eastAsia="黑体" w:cs="黑体"/>
          <w:b w:val="0"/>
          <w:bCs/>
          <w:sz w:val="32"/>
          <w:szCs w:val="32"/>
          <w:shd w:val="clear" w:color="auto" w:fill="FFFFFF"/>
        </w:rPr>
        <w:t>二、服务内容</w:t>
      </w:r>
    </w:p>
    <w:p w14:paraId="199A0525">
      <w:pPr>
        <w:pStyle w:val="10"/>
        <w:shd w:val="clear" w:color="auto" w:fill="FFFFFF"/>
        <w:spacing w:before="0" w:beforeAutospacing="0" w:after="0" w:afterAutospacing="0" w:line="592" w:lineRule="exact"/>
        <w:ind w:firstLine="640" w:firstLineChars="200"/>
        <w:jc w:val="both"/>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1</w:t>
      </w:r>
      <w:r>
        <w:rPr>
          <w:rFonts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val="en-US" w:eastAsia="zh-CN"/>
        </w:rPr>
        <w:t>安徽省技术经纪人交流对接会拟邀请国内技术经理人、技术转移领域专家学者开展对接交流，要求成交供应商熟悉该领域，可对接并邀请活动相关专家与技术经理人、相关领域项目团队，提供详细可实施的活动策划方案，方案设计需包括活动内容设计</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val="en-US" w:eastAsia="zh-CN"/>
        </w:rPr>
        <w:t>人员邀请、</w:t>
      </w:r>
      <w:r>
        <w:rPr>
          <w:rFonts w:hint="eastAsia" w:ascii="仿宋_GB2312" w:hAnsi="仿宋_GB2312" w:eastAsia="仿宋_GB2312" w:cs="仿宋_GB2312"/>
          <w:color w:val="auto"/>
          <w:sz w:val="32"/>
          <w:szCs w:val="32"/>
          <w:shd w:val="clear" w:color="auto" w:fill="FFFFFF"/>
        </w:rPr>
        <w:t>会展设计、场地布展、物料制作、</w:t>
      </w:r>
      <w:r>
        <w:rPr>
          <w:rFonts w:hint="eastAsia" w:ascii="仿宋_GB2312" w:hAnsi="仿宋_GB2312" w:eastAsia="仿宋_GB2312" w:cs="仿宋_GB2312"/>
          <w:color w:val="auto"/>
          <w:sz w:val="32"/>
          <w:szCs w:val="32"/>
          <w:shd w:val="clear" w:color="auto" w:fill="FFFFFF"/>
          <w:lang w:val="en-US" w:eastAsia="zh-CN"/>
        </w:rPr>
        <w:t>宣传推广、</w:t>
      </w:r>
      <w:r>
        <w:rPr>
          <w:rFonts w:hint="eastAsia" w:ascii="仿宋_GB2312" w:hAnsi="仿宋_GB2312" w:eastAsia="仿宋_GB2312" w:cs="仿宋_GB2312"/>
          <w:color w:val="auto"/>
          <w:sz w:val="32"/>
          <w:szCs w:val="32"/>
          <w:shd w:val="clear" w:color="auto" w:fill="FFFFFF"/>
        </w:rPr>
        <w:t>餐</w:t>
      </w:r>
      <w:r>
        <w:rPr>
          <w:rFonts w:hint="eastAsia" w:ascii="仿宋_GB2312" w:hAnsi="仿宋_GB2312" w:eastAsia="仿宋_GB2312" w:cs="仿宋_GB2312"/>
          <w:sz w:val="32"/>
          <w:szCs w:val="32"/>
          <w:shd w:val="clear" w:color="auto" w:fill="FFFFFF"/>
          <w:lang w:val="en-US" w:eastAsia="zh-CN"/>
        </w:rPr>
        <w:t>饮</w:t>
      </w:r>
      <w:r>
        <w:rPr>
          <w:rFonts w:hint="eastAsia" w:ascii="仿宋_GB2312" w:hAnsi="仿宋_GB2312" w:eastAsia="仿宋_GB2312" w:cs="仿宋_GB2312"/>
          <w:color w:val="auto"/>
          <w:sz w:val="32"/>
          <w:szCs w:val="32"/>
          <w:shd w:val="clear" w:color="auto" w:fill="FFFFFF"/>
        </w:rPr>
        <w:t>、车辆接送等。</w:t>
      </w:r>
    </w:p>
    <w:p w14:paraId="3D5A8F5A">
      <w:pPr>
        <w:pStyle w:val="10"/>
        <w:shd w:val="clear" w:color="auto" w:fill="FFFFFF"/>
        <w:spacing w:before="0" w:beforeAutospacing="0" w:after="0" w:afterAutospacing="0" w:line="592" w:lineRule="exact"/>
        <w:ind w:firstLine="640" w:firstLineChars="200"/>
        <w:jc w:val="both"/>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2</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lang w:val="en-US" w:eastAsia="zh-CN"/>
        </w:rPr>
        <w:t>负责参会专家的邀请、来宾参会期间的接送与餐饮需求；负责准备会务需要的各类材料与设备；负责提供活动现场氛围营造，会场整体设计、布置、施工与现场保障等会务服务；负责现场全程文字和视频录制及后续的会展相关视频制作；服务商需自行勘察现场并按要求作出规划设计。</w:t>
      </w:r>
    </w:p>
    <w:p w14:paraId="77AB3F22">
      <w:pPr>
        <w:pStyle w:val="10"/>
        <w:shd w:val="clear" w:color="auto" w:fill="FFFFFF"/>
        <w:spacing w:before="0" w:beforeAutospacing="0" w:after="0" w:afterAutospacing="0" w:line="592" w:lineRule="exact"/>
        <w:ind w:firstLine="640" w:firstLineChars="200"/>
        <w:jc w:val="both"/>
        <w:rPr>
          <w:rFonts w:ascii="仿宋_GB2312" w:hAnsi="仿宋_GB2312" w:eastAsia="仿宋_GB2312" w:cs="仿宋_GB2312"/>
          <w:kern w:val="2"/>
          <w:sz w:val="32"/>
          <w:szCs w:val="32"/>
        </w:rPr>
      </w:pPr>
      <w:r>
        <w:rPr>
          <w:rFonts w:ascii="仿宋_GB2312" w:hAnsi="仿宋_GB2312" w:eastAsia="仿宋_GB2312" w:cs="仿宋_GB2312"/>
          <w:kern w:val="2"/>
          <w:sz w:val="32"/>
          <w:szCs w:val="32"/>
        </w:rPr>
        <w:t>3</w:t>
      </w:r>
      <w:r>
        <w:rPr>
          <w:rFonts w:hint="eastAsia" w:ascii="仿宋_GB2312" w:hAnsi="仿宋_GB2312" w:eastAsia="仿宋_GB2312" w:cs="仿宋_GB2312"/>
          <w:kern w:val="2"/>
          <w:sz w:val="32"/>
          <w:szCs w:val="32"/>
        </w:rPr>
        <w:t>.应急情况妥善处理。按照业主单位要求及时修改设计内容。</w:t>
      </w:r>
    </w:p>
    <w:p w14:paraId="730F067E">
      <w:pPr>
        <w:pStyle w:val="10"/>
        <w:shd w:val="clear" w:color="auto" w:fill="FFFFFF"/>
        <w:spacing w:before="0" w:beforeAutospacing="0" w:after="0" w:afterAutospacing="0" w:line="592"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kern w:val="2"/>
          <w:sz w:val="32"/>
          <w:szCs w:val="32"/>
        </w:rPr>
        <w:t>4</w:t>
      </w:r>
      <w:r>
        <w:rPr>
          <w:rFonts w:ascii="仿宋_GB2312" w:hAnsi="仿宋_GB2312" w:eastAsia="仿宋_GB2312" w:cs="仿宋_GB2312"/>
          <w:kern w:val="2"/>
          <w:sz w:val="32"/>
          <w:szCs w:val="32"/>
        </w:rPr>
        <w:t>.</w:t>
      </w:r>
      <w:r>
        <w:rPr>
          <w:rFonts w:hint="eastAsia" w:ascii="仿宋_GB2312" w:hAnsi="仿宋_GB2312" w:eastAsia="仿宋_GB2312" w:cs="仿宋_GB2312"/>
          <w:kern w:val="2"/>
          <w:sz w:val="32"/>
          <w:szCs w:val="32"/>
        </w:rPr>
        <w:t>业主单位根据项目最新情况提出的其他工作要求。</w:t>
      </w:r>
    </w:p>
    <w:p w14:paraId="0C31AE5C">
      <w:pPr>
        <w:pStyle w:val="10"/>
        <w:shd w:val="clear" w:color="auto" w:fill="FFFFFF"/>
        <w:spacing w:before="0" w:beforeAutospacing="0" w:after="0" w:afterAutospacing="0" w:line="592" w:lineRule="exact"/>
        <w:ind w:firstLine="640" w:firstLineChars="200"/>
        <w:jc w:val="both"/>
        <w:rPr>
          <w:rFonts w:hint="eastAsia" w:ascii="黑体" w:hAnsi="黑体" w:eastAsia="黑体" w:cs="黑体"/>
          <w:b w:val="0"/>
          <w:bCs/>
          <w:sz w:val="32"/>
          <w:szCs w:val="32"/>
          <w:shd w:val="clear" w:color="auto" w:fill="FFFFFF"/>
        </w:rPr>
      </w:pPr>
      <w:r>
        <w:rPr>
          <w:rFonts w:hint="eastAsia" w:ascii="黑体" w:hAnsi="黑体" w:eastAsia="黑体" w:cs="黑体"/>
          <w:b w:val="0"/>
          <w:bCs/>
          <w:sz w:val="32"/>
          <w:szCs w:val="32"/>
          <w:shd w:val="clear" w:color="auto" w:fill="FFFFFF"/>
        </w:rPr>
        <w:t>三、服务质量要求</w:t>
      </w:r>
    </w:p>
    <w:p w14:paraId="3F40622F">
      <w:pPr>
        <w:pStyle w:val="10"/>
        <w:shd w:val="clear" w:color="auto" w:fill="FFFFFF"/>
        <w:spacing w:before="0" w:beforeAutospacing="0" w:after="0" w:afterAutospacing="0" w:line="592" w:lineRule="exact"/>
        <w:ind w:firstLine="640" w:firstLineChars="200"/>
        <w:jc w:val="both"/>
        <w:rPr>
          <w:rFonts w:ascii="仿宋_GB2312" w:hAnsi="Times New Roman" w:eastAsia="仿宋_GB2312"/>
          <w:sz w:val="32"/>
          <w:szCs w:val="32"/>
        </w:rPr>
      </w:pPr>
      <w:r>
        <w:rPr>
          <w:rFonts w:hint="eastAsia" w:ascii="仿宋_GB2312" w:hAnsi="Times New Roman" w:eastAsia="仿宋_GB2312"/>
          <w:sz w:val="32"/>
          <w:szCs w:val="32"/>
        </w:rPr>
        <w:t>1.本文件中提出的服务方案仅为参考，如无明确限制，投标人可以进行优化，提供满足招标人实际需要的更优（或者性能实质上不低于的）服务方案，且此方案须经评标委员会评审认可。</w:t>
      </w:r>
    </w:p>
    <w:p w14:paraId="55187FDB">
      <w:pPr>
        <w:pStyle w:val="10"/>
        <w:shd w:val="clear" w:color="auto" w:fill="FFFFFF"/>
        <w:spacing w:before="0" w:beforeAutospacing="0" w:after="0" w:afterAutospacing="0" w:line="592" w:lineRule="exact"/>
        <w:ind w:firstLine="640" w:firstLineChars="200"/>
        <w:jc w:val="both"/>
        <w:rPr>
          <w:rFonts w:ascii="仿宋_GB2312" w:hAnsi="Times New Roman" w:eastAsia="仿宋_GB2312"/>
          <w:sz w:val="32"/>
          <w:szCs w:val="32"/>
        </w:rPr>
      </w:pPr>
      <w:r>
        <w:rPr>
          <w:rFonts w:hint="eastAsia" w:ascii="仿宋_GB2312" w:hAnsi="Times New Roman" w:eastAsia="仿宋_GB2312"/>
          <w:sz w:val="32"/>
          <w:szCs w:val="32"/>
        </w:rPr>
        <w:t>2.服务要求：</w:t>
      </w:r>
      <w:r>
        <w:rPr>
          <w:rFonts w:hint="eastAsia" w:ascii="仿宋_GB2312" w:hAnsi="Times New Roman" w:eastAsia="仿宋_GB2312"/>
          <w:sz w:val="32"/>
          <w:szCs w:val="32"/>
          <w:lang w:val="en-US" w:eastAsia="zh-CN"/>
        </w:rPr>
        <w:t>活动现场</w:t>
      </w:r>
      <w:r>
        <w:rPr>
          <w:rFonts w:hint="eastAsia" w:ascii="仿宋_GB2312" w:hAnsi="Times New Roman" w:eastAsia="仿宋_GB2312"/>
          <w:sz w:val="32"/>
          <w:szCs w:val="32"/>
        </w:rPr>
        <w:t>搭建质量保证且符合甲方要求，服务人员待人礼貌，形象良好。会前会后及活动时，能及时和物业沟通。提前两天到场准备和彩排。</w:t>
      </w:r>
    </w:p>
    <w:p w14:paraId="4F2DA717">
      <w:pPr>
        <w:pStyle w:val="10"/>
        <w:shd w:val="clear" w:color="auto" w:fill="FFFFFF"/>
        <w:spacing w:before="0" w:beforeAutospacing="0" w:after="0" w:afterAutospacing="0" w:line="592" w:lineRule="exact"/>
        <w:ind w:firstLine="640" w:firstLineChars="200"/>
        <w:jc w:val="both"/>
        <w:rPr>
          <w:rFonts w:ascii="仿宋_GB2312" w:hAnsi="Times New Roman" w:eastAsia="仿宋_GB2312"/>
          <w:sz w:val="32"/>
          <w:szCs w:val="32"/>
        </w:rPr>
      </w:pPr>
      <w:r>
        <w:rPr>
          <w:rFonts w:hint="eastAsia" w:ascii="仿宋_GB2312" w:hAnsi="Times New Roman" w:eastAsia="仿宋_GB2312"/>
          <w:sz w:val="32"/>
          <w:szCs w:val="32"/>
        </w:rPr>
        <w:t>3.技术保障：服务期内提供服务支持，人员培训，突发情况处理等。</w:t>
      </w:r>
    </w:p>
    <w:p w14:paraId="171CB86A">
      <w:pPr>
        <w:pStyle w:val="10"/>
        <w:shd w:val="clear" w:color="auto" w:fill="FFFFFF"/>
        <w:spacing w:before="0" w:beforeAutospacing="0" w:after="0" w:afterAutospacing="0" w:line="592" w:lineRule="exact"/>
        <w:ind w:firstLine="640" w:firstLineChars="200"/>
        <w:jc w:val="both"/>
        <w:rPr>
          <w:rFonts w:hint="eastAsia" w:ascii="黑体" w:hAnsi="黑体" w:eastAsia="黑体" w:cs="黑体"/>
          <w:b w:val="0"/>
          <w:bCs/>
          <w:sz w:val="32"/>
          <w:szCs w:val="32"/>
          <w:shd w:val="clear" w:color="auto" w:fill="FFFFFF"/>
        </w:rPr>
      </w:pPr>
      <w:r>
        <w:rPr>
          <w:rFonts w:hint="eastAsia" w:ascii="黑体" w:hAnsi="黑体" w:eastAsia="黑体" w:cs="黑体"/>
          <w:b w:val="0"/>
          <w:bCs/>
          <w:sz w:val="32"/>
          <w:szCs w:val="32"/>
          <w:shd w:val="clear" w:color="auto" w:fill="FFFFFF"/>
        </w:rPr>
        <w:t>四、评标办法</w:t>
      </w:r>
    </w:p>
    <w:p w14:paraId="1BEA7404">
      <w:pPr>
        <w:pStyle w:val="10"/>
        <w:shd w:val="clear" w:color="auto" w:fill="FFFFFF"/>
        <w:spacing w:before="0" w:beforeAutospacing="0" w:after="0" w:afterAutospacing="0" w:line="592" w:lineRule="exact"/>
        <w:ind w:firstLine="640" w:firstLineChars="200"/>
        <w:jc w:val="both"/>
        <w:rPr>
          <w:rFonts w:ascii="仿宋_GB2312" w:hAnsi="Times New Roman" w:eastAsia="仿宋_GB2312"/>
          <w:sz w:val="32"/>
          <w:szCs w:val="32"/>
        </w:rPr>
      </w:pPr>
      <w:r>
        <w:rPr>
          <w:rFonts w:hint="eastAsia" w:ascii="仿宋_GB2312" w:hAnsi="Times New Roman" w:eastAsia="仿宋_GB2312"/>
          <w:sz w:val="32"/>
          <w:szCs w:val="32"/>
        </w:rPr>
        <w:t>本次遴选将组织评审会对各</w:t>
      </w:r>
      <w:r>
        <w:rPr>
          <w:rFonts w:hint="eastAsia" w:ascii="仿宋_GB2312" w:hAnsi="Times New Roman" w:eastAsia="仿宋_GB2312"/>
          <w:sz w:val="32"/>
          <w:szCs w:val="32"/>
          <w:lang w:val="en-US" w:eastAsia="zh-CN"/>
        </w:rPr>
        <w:t>服务商</w:t>
      </w:r>
      <w:r>
        <w:rPr>
          <w:rFonts w:hint="eastAsia" w:ascii="仿宋_GB2312" w:hAnsi="Times New Roman" w:eastAsia="仿宋_GB2312"/>
          <w:sz w:val="32"/>
          <w:szCs w:val="32"/>
        </w:rPr>
        <w:t>投标文件进行综合评分，某一单位的最终得分为评委平均分（保留小数点后两位），得分最高者中标。初审通过家数仅为1家时，该项目将采用流标处理。</w:t>
      </w:r>
    </w:p>
    <w:p w14:paraId="0997231B">
      <w:pPr>
        <w:pStyle w:val="10"/>
        <w:shd w:val="clear" w:color="auto" w:fill="FFFFFF"/>
        <w:spacing w:before="0" w:beforeAutospacing="0" w:after="0" w:afterAutospacing="0" w:line="592" w:lineRule="exact"/>
        <w:ind w:firstLine="640" w:firstLineChars="200"/>
        <w:jc w:val="both"/>
        <w:rPr>
          <w:rFonts w:hint="eastAsia" w:ascii="黑体" w:hAnsi="黑体" w:eastAsia="黑体" w:cs="黑体"/>
          <w:b w:val="0"/>
          <w:bCs/>
          <w:sz w:val="32"/>
          <w:szCs w:val="32"/>
          <w:shd w:val="clear" w:color="auto" w:fill="FFFFFF"/>
        </w:rPr>
      </w:pPr>
      <w:r>
        <w:rPr>
          <w:rFonts w:hint="eastAsia" w:ascii="黑体" w:hAnsi="黑体" w:eastAsia="黑体" w:cs="黑体"/>
          <w:b w:val="0"/>
          <w:bCs/>
          <w:sz w:val="32"/>
          <w:szCs w:val="32"/>
          <w:shd w:val="clear" w:color="auto" w:fill="FFFFFF"/>
        </w:rPr>
        <w:t>五、报价要求</w:t>
      </w:r>
    </w:p>
    <w:p w14:paraId="5D86C5D2">
      <w:pPr>
        <w:pStyle w:val="10"/>
        <w:shd w:val="clear" w:color="auto" w:fill="FFFFFF"/>
        <w:spacing w:before="0" w:beforeAutospacing="0" w:after="0" w:afterAutospacing="0" w:line="592" w:lineRule="exac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1.投标人须在投标前进行现场勘察，综合考虑后进行合理报价。</w:t>
      </w:r>
    </w:p>
    <w:p w14:paraId="34D02A20">
      <w:pPr>
        <w:pStyle w:val="10"/>
        <w:shd w:val="clear" w:color="auto" w:fill="FFFFFF"/>
        <w:spacing w:before="0" w:beforeAutospacing="0" w:after="0" w:afterAutospacing="0" w:line="592" w:lineRule="exac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投标报价为完成本次招标项目的全费用价格，其组成包括但不限于人工费（含所用工人工资、安全保险、高温补贴等）、管理费、施工费、服装费、办公费、交通费、车辆和机器使用折旧损耗及维护费、消耗品、油费、通讯费、培训费、税金、利润、劳动保险费、合同工期内的风险费用等为完成本次招投标项目所发生的一切费用，投标总报价不得高于项目预算金额</w:t>
      </w:r>
      <w:r>
        <w:rPr>
          <w:rFonts w:hint="eastAsia" w:ascii="仿宋_GB2312" w:hAnsi="仿宋_GB2312" w:eastAsia="仿宋_GB2312" w:cs="仿宋_GB2312"/>
          <w:sz w:val="32"/>
          <w:szCs w:val="32"/>
          <w:highlight w:val="none"/>
          <w:shd w:val="clear" w:color="auto" w:fill="FFFFFF"/>
          <w:lang w:val="en-US" w:eastAsia="zh-CN"/>
        </w:rPr>
        <w:t>6.4</w:t>
      </w:r>
      <w:r>
        <w:rPr>
          <w:rFonts w:hint="eastAsia" w:ascii="仿宋_GB2312" w:hAnsi="仿宋_GB2312" w:eastAsia="仿宋_GB2312" w:cs="仿宋_GB2312"/>
          <w:sz w:val="32"/>
          <w:szCs w:val="32"/>
          <w:highlight w:val="none"/>
          <w:shd w:val="clear" w:color="auto" w:fill="FFFFFF"/>
        </w:rPr>
        <w:t>万元（</w:t>
      </w:r>
      <w:r>
        <w:rPr>
          <w:rFonts w:hint="eastAsia" w:ascii="仿宋_GB2312" w:hAnsi="仿宋_GB2312" w:eastAsia="仿宋_GB2312" w:cs="仿宋_GB2312"/>
          <w:sz w:val="32"/>
          <w:szCs w:val="32"/>
          <w:highlight w:val="none"/>
          <w:shd w:val="clear" w:color="auto" w:fill="FFFFFF"/>
          <w:lang w:val="en-US" w:eastAsia="zh-CN"/>
        </w:rPr>
        <w:t>陆万肆仟元</w:t>
      </w:r>
      <w:r>
        <w:rPr>
          <w:rFonts w:hint="eastAsia" w:ascii="仿宋_GB2312" w:hAnsi="仿宋_GB2312" w:eastAsia="仿宋_GB2312" w:cs="仿宋_GB2312"/>
          <w:sz w:val="32"/>
          <w:szCs w:val="32"/>
          <w:shd w:val="clear" w:color="auto" w:fill="FFFFFF"/>
        </w:rPr>
        <w:t>）</w:t>
      </w:r>
      <w:r>
        <w:rPr>
          <w:rFonts w:hint="eastAsia" w:ascii="Times New Roman" w:hAnsi="Times New Roman" w:eastAsia="仿宋_GB2312" w:cs="Times New Roman"/>
          <w:sz w:val="32"/>
          <w:szCs w:val="32"/>
          <w:lang w:val="en-US" w:eastAsia="zh-CN"/>
        </w:rPr>
        <w:t>。</w:t>
      </w:r>
    </w:p>
    <w:p w14:paraId="0101C8AF">
      <w:pPr>
        <w:pStyle w:val="10"/>
        <w:shd w:val="clear" w:color="auto" w:fill="FFFFFF"/>
        <w:spacing w:before="0" w:beforeAutospacing="0" w:after="0" w:afterAutospacing="0" w:line="592" w:lineRule="exact"/>
        <w:ind w:firstLine="640" w:firstLineChars="200"/>
        <w:jc w:val="both"/>
        <w:rPr>
          <w:rFonts w:hint="eastAsia" w:ascii="仿宋_GB2312" w:eastAsia="仿宋_GB2312" w:cs="宋体"/>
          <w:kern w:val="2"/>
          <w:sz w:val="32"/>
          <w:szCs w:val="32"/>
          <w:lang w:eastAsia="zh-CN"/>
        </w:rPr>
      </w:pPr>
      <w:r>
        <w:rPr>
          <w:rFonts w:hint="eastAsia" w:ascii="Times New Roman" w:hAnsi="Times New Roman" w:eastAsia="仿宋_GB2312" w:cs="Times New Roman"/>
          <w:sz w:val="32"/>
          <w:szCs w:val="32"/>
          <w:lang w:val="en-US" w:eastAsia="zh-CN"/>
        </w:rPr>
        <w:t>3.投标报价包括招标文件规定的全部内容，承包风险由投标人自行承担，请谨慎报价。（注：未发现的投标遗漏，视同此遗漏已经包含在投标人的投标报价中，签订合同时不得增补)</w:t>
      </w:r>
    </w:p>
    <w:p w14:paraId="60E86E7C">
      <w:pPr>
        <w:pStyle w:val="10"/>
        <w:shd w:val="clear" w:color="auto" w:fill="FFFFFF"/>
        <w:spacing w:before="0" w:beforeAutospacing="0" w:after="0" w:afterAutospacing="0" w:line="592" w:lineRule="exact"/>
        <w:ind w:firstLine="640" w:firstLineChars="200"/>
        <w:jc w:val="both"/>
        <w:rPr>
          <w:rFonts w:hint="eastAsia" w:ascii="黑体" w:hAnsi="黑体" w:eastAsia="黑体" w:cs="黑体"/>
          <w:b w:val="0"/>
          <w:bCs/>
          <w:sz w:val="32"/>
          <w:szCs w:val="32"/>
          <w:shd w:val="clear" w:color="auto" w:fill="FFFFFF"/>
        </w:rPr>
      </w:pPr>
      <w:r>
        <w:rPr>
          <w:rFonts w:hint="eastAsia" w:ascii="黑体" w:hAnsi="黑体" w:eastAsia="黑体" w:cs="黑体"/>
          <w:b w:val="0"/>
          <w:bCs/>
          <w:sz w:val="32"/>
          <w:szCs w:val="32"/>
          <w:shd w:val="clear" w:color="auto" w:fill="FFFFFF"/>
        </w:rPr>
        <w:t>六、其他</w:t>
      </w:r>
      <w:r>
        <w:rPr>
          <w:rFonts w:hint="eastAsia" w:ascii="黑体" w:hAnsi="黑体" w:eastAsia="黑体" w:cs="黑体"/>
          <w:b w:val="0"/>
          <w:bCs/>
          <w:sz w:val="32"/>
          <w:szCs w:val="32"/>
          <w:shd w:val="clear" w:color="auto" w:fill="FFFFFF"/>
          <w:lang w:val="en-US" w:eastAsia="zh-CN"/>
        </w:rPr>
        <w:t>事项</w:t>
      </w:r>
    </w:p>
    <w:p w14:paraId="1230B3D7">
      <w:pPr>
        <w:pStyle w:val="10"/>
        <w:shd w:val="clear" w:color="auto" w:fill="FFFFFF"/>
        <w:spacing w:before="0" w:beforeAutospacing="0" w:after="0" w:afterAutospacing="0" w:line="592" w:lineRule="exact"/>
        <w:ind w:firstLine="640" w:firstLineChars="200"/>
        <w:jc w:val="both"/>
        <w:rPr>
          <w:rFonts w:ascii="仿宋_GB2312" w:eastAsia="仿宋_GB2312" w:cs="宋体"/>
          <w:kern w:val="2"/>
          <w:sz w:val="32"/>
          <w:szCs w:val="32"/>
        </w:rPr>
      </w:pPr>
      <w:r>
        <w:rPr>
          <w:rFonts w:hint="eastAsia" w:ascii="仿宋_GB2312" w:eastAsia="仿宋_GB2312" w:cs="宋体"/>
          <w:kern w:val="2"/>
          <w:sz w:val="32"/>
          <w:szCs w:val="32"/>
        </w:rPr>
        <w:t>1.每个投报单位只能投递一套投标书(一式三份，正本一份，副本两份，注明</w:t>
      </w:r>
      <w:r>
        <w:rPr>
          <w:rFonts w:hint="eastAsia" w:ascii="仿宋_GB2312" w:eastAsia="仿宋_GB2312" w:cs="宋体"/>
          <w:kern w:val="2"/>
          <w:sz w:val="32"/>
          <w:szCs w:val="32"/>
          <w:lang w:eastAsia="zh-CN"/>
        </w:rPr>
        <w:t>“</w:t>
      </w:r>
      <w:r>
        <w:rPr>
          <w:rFonts w:hint="eastAsia" w:ascii="仿宋_GB2312" w:eastAsia="仿宋_GB2312" w:cs="宋体"/>
          <w:kern w:val="2"/>
          <w:sz w:val="32"/>
          <w:szCs w:val="32"/>
          <w:lang w:val="en-US" w:eastAsia="zh-CN"/>
        </w:rPr>
        <w:t>安徽省技术经纪人交流对接会</w:t>
      </w:r>
      <w:r>
        <w:rPr>
          <w:rFonts w:hint="eastAsia" w:ascii="Times New Roman" w:hAnsi="Times New Roman" w:eastAsia="仿宋_GB2312" w:cs="Times New Roman"/>
          <w:sz w:val="32"/>
          <w:szCs w:val="32"/>
          <w:lang w:eastAsia="zh-CN"/>
        </w:rPr>
        <w:t>运营策划服务商遴选项目</w:t>
      </w:r>
      <w:r>
        <w:rPr>
          <w:rFonts w:hint="eastAsia" w:ascii="仿宋_GB2312" w:eastAsia="仿宋_GB2312" w:cs="宋体"/>
          <w:kern w:val="2"/>
          <w:sz w:val="32"/>
          <w:szCs w:val="32"/>
          <w:lang w:eastAsia="zh-CN"/>
        </w:rPr>
        <w:t>”</w:t>
      </w:r>
      <w:r>
        <w:rPr>
          <w:rFonts w:hint="eastAsia" w:ascii="仿宋_GB2312" w:eastAsia="仿宋_GB2312" w:cs="宋体"/>
          <w:kern w:val="2"/>
          <w:sz w:val="32"/>
          <w:szCs w:val="32"/>
        </w:rPr>
        <w:t>,并在投标袋封口加盖公章)。</w:t>
      </w:r>
    </w:p>
    <w:p w14:paraId="680A4071">
      <w:pPr>
        <w:pStyle w:val="10"/>
        <w:shd w:val="clear" w:color="auto" w:fill="FFFFFF"/>
        <w:spacing w:before="0" w:beforeAutospacing="0" w:after="0" w:afterAutospacing="0" w:line="592" w:lineRule="exact"/>
        <w:ind w:firstLine="640" w:firstLineChars="200"/>
        <w:jc w:val="both"/>
        <w:rPr>
          <w:rFonts w:ascii="仿宋_GB2312" w:eastAsia="仿宋_GB2312" w:cs="宋体"/>
          <w:kern w:val="2"/>
          <w:sz w:val="32"/>
          <w:szCs w:val="32"/>
        </w:rPr>
      </w:pPr>
      <w:r>
        <w:rPr>
          <w:rFonts w:hint="eastAsia" w:ascii="仿宋_GB2312" w:eastAsia="仿宋_GB2312" w:cs="宋体"/>
          <w:kern w:val="2"/>
          <w:sz w:val="32"/>
          <w:szCs w:val="32"/>
        </w:rPr>
        <w:t>2.投报人严禁随意报价降低服务质量。</w:t>
      </w:r>
    </w:p>
    <w:p w14:paraId="5AA39D7F">
      <w:pPr>
        <w:pStyle w:val="10"/>
        <w:shd w:val="clear" w:color="auto" w:fill="FFFFFF"/>
        <w:spacing w:before="0" w:beforeAutospacing="0" w:after="0" w:afterAutospacing="0" w:line="592" w:lineRule="exact"/>
        <w:ind w:firstLine="640" w:firstLineChars="200"/>
        <w:jc w:val="both"/>
        <w:rPr>
          <w:rFonts w:ascii="仿宋_GB2312" w:eastAsia="仿宋_GB2312" w:cs="宋体"/>
          <w:kern w:val="2"/>
          <w:sz w:val="32"/>
          <w:szCs w:val="32"/>
          <w:highlight w:val="none"/>
        </w:rPr>
      </w:pPr>
      <w:r>
        <w:rPr>
          <w:rFonts w:hint="eastAsia" w:ascii="仿宋_GB2312" w:eastAsia="仿宋_GB2312" w:cs="宋体"/>
          <w:kern w:val="2"/>
          <w:sz w:val="32"/>
          <w:szCs w:val="32"/>
        </w:rPr>
        <w:t>3.递交标书时间截止至</w:t>
      </w:r>
      <w:r>
        <w:rPr>
          <w:rFonts w:hint="eastAsia" w:ascii="仿宋_GB2312" w:eastAsia="仿宋_GB2312" w:cs="宋体"/>
          <w:kern w:val="2"/>
          <w:sz w:val="32"/>
          <w:szCs w:val="32"/>
          <w:highlight w:val="none"/>
        </w:rPr>
        <w:t>202</w:t>
      </w:r>
      <w:r>
        <w:rPr>
          <w:rFonts w:hint="eastAsia" w:ascii="仿宋_GB2312" w:eastAsia="仿宋_GB2312" w:cs="宋体"/>
          <w:kern w:val="2"/>
          <w:sz w:val="32"/>
          <w:szCs w:val="32"/>
          <w:highlight w:val="none"/>
          <w:lang w:val="en-US" w:eastAsia="zh-CN"/>
        </w:rPr>
        <w:t>4</w:t>
      </w:r>
      <w:r>
        <w:rPr>
          <w:rFonts w:hint="eastAsia" w:ascii="仿宋_GB2312" w:eastAsia="仿宋_GB2312" w:cs="宋体"/>
          <w:kern w:val="2"/>
          <w:sz w:val="32"/>
          <w:szCs w:val="32"/>
          <w:highlight w:val="none"/>
        </w:rPr>
        <w:t>年</w:t>
      </w:r>
      <w:r>
        <w:rPr>
          <w:rFonts w:hint="eastAsia" w:ascii="仿宋_GB2312" w:eastAsia="仿宋_GB2312" w:cs="宋体"/>
          <w:kern w:val="2"/>
          <w:sz w:val="32"/>
          <w:szCs w:val="32"/>
          <w:highlight w:val="none"/>
          <w:lang w:val="en-US" w:eastAsia="zh-CN"/>
        </w:rPr>
        <w:t>10</w:t>
      </w:r>
      <w:r>
        <w:rPr>
          <w:rFonts w:hint="eastAsia" w:ascii="仿宋_GB2312" w:eastAsia="仿宋_GB2312" w:cs="宋体"/>
          <w:kern w:val="2"/>
          <w:sz w:val="32"/>
          <w:szCs w:val="32"/>
          <w:highlight w:val="none"/>
        </w:rPr>
        <w:t>月</w:t>
      </w:r>
      <w:r>
        <w:rPr>
          <w:rFonts w:hint="eastAsia" w:ascii="仿宋_GB2312" w:eastAsia="仿宋_GB2312" w:cs="宋体"/>
          <w:kern w:val="2"/>
          <w:sz w:val="32"/>
          <w:szCs w:val="32"/>
          <w:highlight w:val="none"/>
          <w:lang w:val="en-US" w:eastAsia="zh-CN"/>
        </w:rPr>
        <w:t>29</w:t>
      </w:r>
      <w:r>
        <w:rPr>
          <w:rFonts w:hint="eastAsia" w:ascii="仿宋_GB2312" w:eastAsia="仿宋_GB2312" w:cs="宋体"/>
          <w:kern w:val="2"/>
          <w:sz w:val="32"/>
          <w:szCs w:val="32"/>
          <w:highlight w:val="none"/>
        </w:rPr>
        <w:t>日</w:t>
      </w:r>
      <w:r>
        <w:rPr>
          <w:rFonts w:hint="eastAsia" w:ascii="仿宋" w:hAnsi="仿宋" w:eastAsia="仿宋" w:cs="仿宋"/>
          <w:sz w:val="32"/>
          <w:szCs w:val="32"/>
          <w:u w:val="none"/>
          <w:lang w:val="en-US" w:eastAsia="zh-CN"/>
        </w:rPr>
        <w:t>14</w:t>
      </w:r>
      <w:r>
        <w:rPr>
          <w:rFonts w:hint="eastAsia" w:ascii="仿宋" w:hAnsi="仿宋" w:eastAsia="仿宋" w:cs="仿宋"/>
          <w:sz w:val="32"/>
          <w:szCs w:val="32"/>
          <w:u w:val="none"/>
        </w:rPr>
        <w:t>:</w:t>
      </w:r>
      <w:r>
        <w:rPr>
          <w:rFonts w:hint="eastAsia" w:ascii="仿宋" w:hAnsi="仿宋" w:eastAsia="仿宋" w:cs="仿宋"/>
          <w:sz w:val="32"/>
          <w:szCs w:val="32"/>
          <w:u w:val="none"/>
          <w:lang w:val="en-US" w:eastAsia="zh-CN"/>
        </w:rPr>
        <w:t>3</w:t>
      </w:r>
      <w:r>
        <w:rPr>
          <w:rFonts w:hint="eastAsia" w:ascii="仿宋" w:hAnsi="仿宋" w:eastAsia="仿宋" w:cs="仿宋"/>
          <w:sz w:val="32"/>
          <w:szCs w:val="32"/>
          <w:u w:val="none"/>
        </w:rPr>
        <w:t>0</w:t>
      </w:r>
      <w:r>
        <w:rPr>
          <w:rFonts w:hint="eastAsia" w:ascii="仿宋_GB2312" w:eastAsia="仿宋_GB2312" w:cs="宋体"/>
          <w:kern w:val="2"/>
          <w:sz w:val="32"/>
          <w:szCs w:val="32"/>
          <w:highlight w:val="none"/>
        </w:rPr>
        <w:t>。</w:t>
      </w:r>
    </w:p>
    <w:p w14:paraId="5C598826">
      <w:pPr>
        <w:pStyle w:val="10"/>
        <w:shd w:val="clear" w:color="auto" w:fill="FFFFFF"/>
        <w:spacing w:before="0" w:beforeAutospacing="0" w:after="0" w:afterAutospacing="0" w:line="592" w:lineRule="exact"/>
        <w:ind w:firstLine="640" w:firstLineChars="200"/>
        <w:jc w:val="both"/>
        <w:rPr>
          <w:rFonts w:ascii="仿宋_GB2312" w:eastAsia="仿宋_GB2312" w:cs="宋体"/>
          <w:kern w:val="2"/>
          <w:sz w:val="32"/>
          <w:szCs w:val="32"/>
        </w:rPr>
      </w:pPr>
      <w:r>
        <w:rPr>
          <w:rFonts w:hint="eastAsia" w:ascii="仿宋_GB2312" w:eastAsia="仿宋_GB2312" w:cs="宋体"/>
          <w:kern w:val="2"/>
          <w:sz w:val="32"/>
          <w:szCs w:val="32"/>
          <w:highlight w:val="none"/>
        </w:rPr>
        <w:t>4.开标时间为: 202</w:t>
      </w:r>
      <w:r>
        <w:rPr>
          <w:rFonts w:hint="eastAsia" w:ascii="仿宋_GB2312" w:eastAsia="仿宋_GB2312" w:cs="宋体"/>
          <w:kern w:val="2"/>
          <w:sz w:val="32"/>
          <w:szCs w:val="32"/>
          <w:highlight w:val="none"/>
          <w:lang w:val="en-US" w:eastAsia="zh-CN"/>
        </w:rPr>
        <w:t>4</w:t>
      </w:r>
      <w:r>
        <w:rPr>
          <w:rFonts w:hint="eastAsia" w:ascii="仿宋_GB2312" w:eastAsia="仿宋_GB2312" w:cs="宋体"/>
          <w:kern w:val="2"/>
          <w:sz w:val="32"/>
          <w:szCs w:val="32"/>
          <w:highlight w:val="none"/>
        </w:rPr>
        <w:t>年</w:t>
      </w:r>
      <w:r>
        <w:rPr>
          <w:rFonts w:hint="eastAsia" w:ascii="仿宋_GB2312" w:eastAsia="仿宋_GB2312" w:cs="宋体"/>
          <w:kern w:val="2"/>
          <w:sz w:val="32"/>
          <w:szCs w:val="32"/>
          <w:highlight w:val="none"/>
          <w:lang w:val="en-US" w:eastAsia="zh-CN"/>
        </w:rPr>
        <w:t>10</w:t>
      </w:r>
      <w:r>
        <w:rPr>
          <w:rFonts w:hint="eastAsia" w:ascii="仿宋_GB2312" w:eastAsia="仿宋_GB2312" w:cs="宋体"/>
          <w:kern w:val="2"/>
          <w:sz w:val="32"/>
          <w:szCs w:val="32"/>
          <w:highlight w:val="none"/>
        </w:rPr>
        <w:t>月</w:t>
      </w:r>
      <w:r>
        <w:rPr>
          <w:rFonts w:hint="eastAsia" w:ascii="仿宋_GB2312" w:eastAsia="仿宋_GB2312" w:cs="宋体"/>
          <w:kern w:val="2"/>
          <w:sz w:val="32"/>
          <w:szCs w:val="32"/>
          <w:highlight w:val="none"/>
          <w:lang w:val="en-US" w:eastAsia="zh-CN"/>
        </w:rPr>
        <w:t>29</w:t>
      </w:r>
      <w:r>
        <w:rPr>
          <w:rFonts w:hint="eastAsia" w:ascii="仿宋_GB2312" w:eastAsia="仿宋_GB2312" w:cs="宋体"/>
          <w:kern w:val="2"/>
          <w:sz w:val="32"/>
          <w:szCs w:val="32"/>
          <w:highlight w:val="none"/>
        </w:rPr>
        <w:t>日</w:t>
      </w:r>
      <w:r>
        <w:rPr>
          <w:rFonts w:hint="eastAsia" w:ascii="仿宋" w:hAnsi="仿宋" w:eastAsia="仿宋" w:cs="仿宋"/>
          <w:sz w:val="32"/>
          <w:szCs w:val="32"/>
          <w:u w:val="none"/>
          <w:lang w:val="en-US" w:eastAsia="zh-CN"/>
        </w:rPr>
        <w:t>14</w:t>
      </w:r>
      <w:r>
        <w:rPr>
          <w:rFonts w:hint="eastAsia" w:ascii="仿宋" w:hAnsi="仿宋" w:eastAsia="仿宋" w:cs="仿宋"/>
          <w:sz w:val="32"/>
          <w:szCs w:val="32"/>
          <w:u w:val="none"/>
        </w:rPr>
        <w:t>:</w:t>
      </w:r>
      <w:r>
        <w:rPr>
          <w:rFonts w:hint="eastAsia" w:ascii="仿宋" w:hAnsi="仿宋" w:eastAsia="仿宋" w:cs="仿宋"/>
          <w:sz w:val="32"/>
          <w:szCs w:val="32"/>
          <w:u w:val="none"/>
          <w:lang w:val="en-US" w:eastAsia="zh-CN"/>
        </w:rPr>
        <w:t>3</w:t>
      </w:r>
      <w:r>
        <w:rPr>
          <w:rFonts w:hint="eastAsia" w:ascii="仿宋" w:hAnsi="仿宋" w:eastAsia="仿宋" w:cs="仿宋"/>
          <w:sz w:val="32"/>
          <w:szCs w:val="32"/>
          <w:u w:val="none"/>
        </w:rPr>
        <w:t>0</w:t>
      </w:r>
      <w:r>
        <w:rPr>
          <w:rFonts w:hint="eastAsia" w:ascii="仿宋_GB2312" w:eastAsia="仿宋_GB2312" w:cs="宋体"/>
          <w:kern w:val="2"/>
          <w:sz w:val="32"/>
          <w:szCs w:val="32"/>
          <w:highlight w:val="none"/>
        </w:rPr>
        <w:t>。对于在</w:t>
      </w:r>
      <w:r>
        <w:rPr>
          <w:rFonts w:hint="eastAsia" w:ascii="仿宋_GB2312" w:eastAsia="仿宋_GB2312" w:cs="宋体"/>
          <w:kern w:val="2"/>
          <w:sz w:val="32"/>
          <w:szCs w:val="32"/>
        </w:rPr>
        <w:t>截止时间以后递交的投标材料，一律不予接收</w:t>
      </w:r>
      <w:bookmarkStart w:id="2" w:name="_GoBack"/>
      <w:bookmarkEnd w:id="2"/>
      <w:r>
        <w:rPr>
          <w:rFonts w:hint="eastAsia" w:ascii="仿宋_GB2312" w:eastAsia="仿宋_GB2312" w:cs="宋体"/>
          <w:kern w:val="2"/>
          <w:sz w:val="32"/>
          <w:szCs w:val="32"/>
        </w:rPr>
        <w:t>。</w:t>
      </w:r>
    </w:p>
    <w:p w14:paraId="57B6FAFA">
      <w:pPr>
        <w:pStyle w:val="10"/>
        <w:shd w:val="clear" w:color="auto" w:fill="FFFFFF"/>
        <w:spacing w:before="0" w:beforeAutospacing="0" w:after="0" w:afterAutospacing="0" w:line="592" w:lineRule="exact"/>
        <w:ind w:firstLine="640" w:firstLineChars="200"/>
        <w:jc w:val="both"/>
        <w:rPr>
          <w:rFonts w:hint="eastAsia" w:ascii="仿宋_GB2312" w:eastAsia="仿宋_GB2312" w:cs="宋体"/>
          <w:kern w:val="2"/>
          <w:sz w:val="32"/>
          <w:szCs w:val="32"/>
        </w:rPr>
      </w:pPr>
      <w:r>
        <w:rPr>
          <w:rFonts w:hint="eastAsia" w:ascii="仿宋_GB2312" w:eastAsia="仿宋_GB2312" w:cs="宋体"/>
          <w:kern w:val="2"/>
          <w:sz w:val="32"/>
          <w:szCs w:val="32"/>
        </w:rPr>
        <w:t>5.标书递交及开标地点：合肥市滨湖新区南京路与徽州大道交口东北角金融港A9栋1楼开标室。</w:t>
      </w:r>
    </w:p>
    <w:p w14:paraId="200EBB43">
      <w:pPr>
        <w:keepNext w:val="0"/>
        <w:keepLines w:val="0"/>
        <w:pageBreakBefore w:val="0"/>
        <w:widowControl w:val="0"/>
        <w:kinsoku/>
        <w:wordWrap/>
        <w:overflowPunct/>
        <w:topLinePunct w:val="0"/>
        <w:autoSpaceDE/>
        <w:autoSpaceDN/>
        <w:bidi w:val="0"/>
        <w:adjustRightInd/>
        <w:snapToGrid/>
        <w:spacing w:line="592" w:lineRule="exact"/>
        <w:ind w:firstLine="640" w:firstLineChars="200"/>
        <w:textAlignment w:val="auto"/>
        <w:rPr>
          <w:rFonts w:hint="eastAsia" w:ascii="仿宋_GB2312" w:eastAsia="仿宋_GB2312"/>
          <w:sz w:val="32"/>
          <w:szCs w:val="32"/>
        </w:rPr>
      </w:pPr>
      <w:r>
        <w:rPr>
          <w:rFonts w:hint="eastAsia" w:ascii="仿宋_GB2312" w:hAnsi="宋体" w:eastAsia="仿宋_GB2312" w:cs="宋体"/>
          <w:sz w:val="32"/>
          <w:szCs w:val="32"/>
        </w:rPr>
        <w:t>6.</w:t>
      </w:r>
      <w:r>
        <w:rPr>
          <w:rFonts w:hint="eastAsia" w:ascii="仿宋_GB2312" w:hAnsi="宋体" w:eastAsia="仿宋_GB2312" w:cs="宋体"/>
          <w:kern w:val="2"/>
          <w:sz w:val="32"/>
          <w:szCs w:val="32"/>
          <w:lang w:val="en-US" w:eastAsia="zh-CN" w:bidi="ar-SA"/>
        </w:rPr>
        <w:t>招标代理服务费。中标单位在收到中标通知书后三个工作日内应向安徽联合技术产权交易所交纳招标代理服务费，</w:t>
      </w:r>
      <w:r>
        <w:rPr>
          <w:rFonts w:hint="eastAsia" w:ascii="仿宋_GB2312" w:hAnsi="宋体" w:eastAsia="仿宋_GB2312" w:cs="宋体"/>
          <w:color w:val="auto"/>
          <w:kern w:val="2"/>
          <w:sz w:val="32"/>
          <w:szCs w:val="32"/>
          <w:lang w:val="en-US" w:eastAsia="zh-CN" w:bidi="ar-SA"/>
        </w:rPr>
        <w:t>具体金额为中标金额*1.2%，不足4000元，按照4000元收取。</w:t>
      </w:r>
      <w:r>
        <w:rPr>
          <w:rFonts w:hint="eastAsia" w:ascii="仿宋_GB2312" w:hAnsi="宋体" w:eastAsia="仿宋_GB2312" w:cs="宋体"/>
          <w:kern w:val="2"/>
          <w:sz w:val="32"/>
          <w:szCs w:val="32"/>
          <w:lang w:val="en-US" w:eastAsia="zh-CN" w:bidi="ar-SA"/>
        </w:rPr>
        <w:t>可以转账的形式交纳</w:t>
      </w:r>
      <w:r>
        <w:rPr>
          <w:rFonts w:hint="eastAsia" w:ascii="仿宋_GB2312" w:hAnsi="宋体" w:eastAsia="仿宋_GB2312" w:cs="宋体"/>
          <w:b w:val="0"/>
          <w:bCs/>
          <w:sz w:val="32"/>
          <w:szCs w:val="32"/>
        </w:rPr>
        <w:t>（收款单位：安徽联合技术产权交易所有限公司；开户银行：光大银行合肥阜南路支行；账号：76700188000035701）</w:t>
      </w:r>
      <w:r>
        <w:rPr>
          <w:rFonts w:hint="eastAsia" w:ascii="仿宋_GB2312" w:eastAsia="仿宋_GB2312"/>
          <w:b w:val="0"/>
          <w:bCs/>
          <w:sz w:val="32"/>
          <w:szCs w:val="32"/>
        </w:rPr>
        <w:t>。</w:t>
      </w:r>
    </w:p>
    <w:p w14:paraId="7ADAD8D0">
      <w:pPr>
        <w:pStyle w:val="11"/>
        <w:rPr>
          <w:rFonts w:hint="eastAsia" w:ascii="仿宋_GB2312" w:eastAsia="仿宋_GB2312"/>
          <w:sz w:val="32"/>
          <w:szCs w:val="32"/>
        </w:rPr>
      </w:pPr>
    </w:p>
    <w:p w14:paraId="3D34C9A9">
      <w:pPr>
        <w:pStyle w:val="11"/>
        <w:ind w:left="0" w:leftChars="0" w:firstLine="640" w:firstLineChars="200"/>
        <w:rPr>
          <w:rFonts w:hint="default" w:ascii="仿宋_GB2312" w:eastAsia="仿宋_GB2312"/>
          <w:sz w:val="32"/>
          <w:szCs w:val="32"/>
          <w:lang w:val="en-US"/>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附件：项目需求表</w:t>
      </w:r>
    </w:p>
    <w:p w14:paraId="5537A47A">
      <w:pPr>
        <w:rPr>
          <w:rFonts w:hint="eastAsia"/>
        </w:rPr>
      </w:pPr>
      <w:r>
        <w:rPr>
          <w:rFonts w:hint="eastAsia"/>
        </w:rPr>
        <w:br w:type="page"/>
      </w:r>
    </w:p>
    <w:p w14:paraId="3EA21E69">
      <w:pPr>
        <w:widowControl/>
        <w:jc w:val="left"/>
        <w:rPr>
          <w:rFonts w:hint="eastAsia" w:ascii="黑体" w:hAnsi="黑体" w:eastAsia="黑体" w:cs="黑体"/>
          <w:b w:val="0"/>
          <w:bCs/>
          <w:sz w:val="32"/>
          <w:szCs w:val="32"/>
          <w:lang w:eastAsia="zh-CN"/>
        </w:rPr>
      </w:pPr>
      <w:r>
        <w:rPr>
          <w:rFonts w:hint="eastAsia" w:ascii="黑体" w:hAnsi="黑体" w:eastAsia="黑体" w:cs="黑体"/>
          <w:b w:val="0"/>
          <w:bCs/>
          <w:sz w:val="32"/>
          <w:szCs w:val="32"/>
        </w:rPr>
        <w:t>附件</w:t>
      </w:r>
    </w:p>
    <w:p w14:paraId="5C17D37D">
      <w:pPr>
        <w:spacing w:line="64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项目需求表</w:t>
      </w:r>
    </w:p>
    <w:p w14:paraId="53720FF2">
      <w:pPr>
        <w:pStyle w:val="11"/>
        <w:rPr>
          <w:rFonts w:hint="eastAsia"/>
        </w:rPr>
      </w:pPr>
    </w:p>
    <w:p w14:paraId="4029BAA2">
      <w:pPr>
        <w:spacing w:line="640" w:lineRule="exact"/>
        <w:rPr>
          <w:rFonts w:hint="eastAsia" w:ascii="黑体" w:hAnsi="黑体" w:eastAsia="黑体" w:cs="黑体"/>
          <w:b w:val="0"/>
          <w:bCs/>
          <w:sz w:val="28"/>
          <w:szCs w:val="28"/>
        </w:rPr>
      </w:pPr>
      <w:r>
        <w:rPr>
          <w:rFonts w:hint="eastAsia" w:ascii="黑体" w:hAnsi="黑体" w:eastAsia="黑体" w:cs="黑体"/>
          <w:b w:val="0"/>
          <w:bCs/>
          <w:kern w:val="0"/>
          <w:sz w:val="32"/>
          <w:szCs w:val="32"/>
          <w:shd w:val="clear" w:color="auto" w:fill="FFFFFF"/>
        </w:rPr>
        <w:t>一、需求概况</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0"/>
        <w:gridCol w:w="6741"/>
      </w:tblGrid>
      <w:tr w14:paraId="7F6E0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jc w:val="center"/>
        </w:trPr>
        <w:tc>
          <w:tcPr>
            <w:tcW w:w="1280" w:type="pct"/>
            <w:noWrap/>
            <w:vAlign w:val="center"/>
          </w:tcPr>
          <w:p w14:paraId="440C5E19">
            <w:pPr>
              <w:spacing w:line="640" w:lineRule="exact"/>
              <w:jc w:val="center"/>
              <w:rPr>
                <w:rFonts w:ascii="仿宋_GB2312" w:eastAsia="仿宋_GB2312"/>
                <w:b/>
                <w:bCs/>
                <w:sz w:val="24"/>
              </w:rPr>
            </w:pPr>
            <w:r>
              <w:rPr>
                <w:rFonts w:hint="eastAsia" w:ascii="仿宋_GB2312" w:hAnsi="宋体" w:eastAsia="仿宋_GB2312" w:cs="宋体"/>
                <w:b/>
                <w:bCs/>
                <w:sz w:val="24"/>
              </w:rPr>
              <w:t>项目名称</w:t>
            </w:r>
          </w:p>
        </w:tc>
        <w:tc>
          <w:tcPr>
            <w:tcW w:w="3719" w:type="pct"/>
            <w:noWrap/>
            <w:vAlign w:val="center"/>
          </w:tcPr>
          <w:p w14:paraId="794E95C4">
            <w:pPr>
              <w:pStyle w:val="10"/>
              <w:shd w:val="clear" w:color="auto" w:fill="FFFFFF"/>
              <w:spacing w:before="0" w:beforeAutospacing="0" w:after="0" w:afterAutospacing="0" w:line="592" w:lineRule="exact"/>
              <w:rPr>
                <w:rFonts w:ascii="仿宋_GB2312" w:eastAsia="仿宋_GB2312" w:cs="宋体"/>
                <w:kern w:val="2"/>
                <w:sz w:val="22"/>
                <w:szCs w:val="22"/>
              </w:rPr>
            </w:pPr>
            <w:r>
              <w:rPr>
                <w:rFonts w:hint="eastAsia" w:ascii="仿宋_GB2312" w:eastAsia="仿宋_GB2312" w:cs="宋体"/>
                <w:kern w:val="2"/>
                <w:sz w:val="24"/>
                <w:szCs w:val="24"/>
                <w:lang w:val="en-US" w:eastAsia="zh-CN"/>
              </w:rPr>
              <w:t>安徽省技术经纪人交流对接会</w:t>
            </w:r>
            <w:r>
              <w:rPr>
                <w:rFonts w:hint="eastAsia" w:ascii="仿宋_GB2312" w:eastAsia="仿宋_GB2312" w:cs="宋体"/>
                <w:kern w:val="2"/>
                <w:sz w:val="24"/>
                <w:szCs w:val="24"/>
              </w:rPr>
              <w:t>运营策划服务商遴选</w:t>
            </w:r>
          </w:p>
        </w:tc>
      </w:tr>
      <w:tr w14:paraId="05A5C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0" w:type="pct"/>
            <w:noWrap/>
            <w:vAlign w:val="center"/>
          </w:tcPr>
          <w:p w14:paraId="23ED2338">
            <w:pPr>
              <w:spacing w:line="640" w:lineRule="exact"/>
              <w:jc w:val="center"/>
              <w:rPr>
                <w:rFonts w:ascii="仿宋_GB2312" w:eastAsia="仿宋_GB2312"/>
                <w:b/>
                <w:bCs/>
                <w:sz w:val="24"/>
              </w:rPr>
            </w:pPr>
            <w:r>
              <w:rPr>
                <w:rFonts w:hint="eastAsia" w:ascii="仿宋_GB2312" w:hAnsi="宋体" w:eastAsia="仿宋_GB2312" w:cs="宋体"/>
                <w:b/>
                <w:bCs/>
                <w:sz w:val="24"/>
              </w:rPr>
              <w:t>项目预算</w:t>
            </w:r>
          </w:p>
        </w:tc>
        <w:tc>
          <w:tcPr>
            <w:tcW w:w="3719" w:type="pct"/>
            <w:noWrap/>
            <w:vAlign w:val="center"/>
          </w:tcPr>
          <w:p w14:paraId="57D6DE61">
            <w:pPr>
              <w:autoSpaceDE w:val="0"/>
              <w:autoSpaceDN w:val="0"/>
              <w:adjustRightInd w:val="0"/>
              <w:spacing w:line="640" w:lineRule="exact"/>
              <w:jc w:val="left"/>
              <w:rPr>
                <w:rFonts w:ascii="仿宋_GB2312" w:eastAsia="仿宋_GB2312"/>
                <w:sz w:val="24"/>
                <w:szCs w:val="24"/>
                <w:highlight w:val="none"/>
              </w:rPr>
            </w:pPr>
            <w:r>
              <w:rPr>
                <w:rFonts w:hint="eastAsia" w:ascii="仿宋_GB2312" w:eastAsia="仿宋_GB2312"/>
                <w:sz w:val="24"/>
                <w:szCs w:val="24"/>
                <w:highlight w:val="none"/>
                <w:lang w:val="en-US" w:eastAsia="zh-CN"/>
              </w:rPr>
              <w:t>6.4</w:t>
            </w:r>
            <w:r>
              <w:rPr>
                <w:rFonts w:hint="eastAsia" w:ascii="仿宋_GB2312" w:eastAsia="仿宋_GB2312"/>
                <w:sz w:val="24"/>
                <w:szCs w:val="24"/>
                <w:highlight w:val="none"/>
              </w:rPr>
              <w:t>万元</w:t>
            </w:r>
          </w:p>
        </w:tc>
      </w:tr>
      <w:tr w14:paraId="7DEED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280" w:type="pct"/>
            <w:noWrap/>
            <w:vAlign w:val="center"/>
          </w:tcPr>
          <w:p w14:paraId="7C98443A">
            <w:pPr>
              <w:spacing w:line="640" w:lineRule="exact"/>
              <w:jc w:val="center"/>
              <w:rPr>
                <w:rFonts w:ascii="仿宋_GB2312" w:eastAsia="仿宋_GB2312"/>
                <w:b/>
                <w:bCs/>
                <w:sz w:val="24"/>
              </w:rPr>
            </w:pPr>
            <w:r>
              <w:rPr>
                <w:rFonts w:hint="eastAsia" w:ascii="仿宋_GB2312" w:hAnsi="宋体" w:eastAsia="仿宋_GB2312" w:cs="宋体"/>
                <w:b/>
                <w:bCs/>
                <w:sz w:val="24"/>
              </w:rPr>
              <w:t>项目概况</w:t>
            </w:r>
          </w:p>
        </w:tc>
        <w:tc>
          <w:tcPr>
            <w:tcW w:w="3719" w:type="pct"/>
            <w:noWrap/>
            <w:vAlign w:val="center"/>
          </w:tcPr>
          <w:p w14:paraId="03F82B90">
            <w:pPr>
              <w:autoSpaceDE w:val="0"/>
              <w:autoSpaceDN w:val="0"/>
              <w:adjustRightInd w:val="0"/>
              <w:jc w:val="left"/>
              <w:rPr>
                <w:rFonts w:ascii="仿宋_GB2312" w:eastAsia="仿宋_GB2312"/>
                <w:sz w:val="24"/>
                <w:szCs w:val="24"/>
              </w:rPr>
            </w:pPr>
            <w:r>
              <w:rPr>
                <w:rFonts w:hint="eastAsia" w:ascii="仿宋_GB2312" w:eastAsia="仿宋_GB2312"/>
                <w:sz w:val="24"/>
                <w:szCs w:val="24"/>
                <w:lang w:val="en-US" w:eastAsia="zh-CN"/>
              </w:rPr>
              <w:t>本项目拟采购一家服务供应商，为采购人提供安徽省技术经纪人交流对接会活动的策划、组织、开展、</w:t>
            </w:r>
            <w:r>
              <w:rPr>
                <w:rFonts w:hint="eastAsia" w:ascii="仿宋_GB2312" w:eastAsia="仿宋_GB2312"/>
                <w:sz w:val="24"/>
                <w:szCs w:val="24"/>
              </w:rPr>
              <w:t>会展设计、场地布展、物料制作、宣传推广、</w:t>
            </w:r>
            <w:r>
              <w:rPr>
                <w:rFonts w:hint="eastAsia" w:ascii="仿宋_GB2312" w:eastAsia="仿宋_GB2312"/>
                <w:sz w:val="24"/>
                <w:szCs w:val="24"/>
                <w:lang w:val="en-US" w:eastAsia="zh-CN"/>
              </w:rPr>
              <w:t>活动内容设计</w:t>
            </w:r>
            <w:r>
              <w:rPr>
                <w:rFonts w:hint="eastAsia" w:ascii="仿宋_GB2312" w:eastAsia="仿宋_GB2312"/>
                <w:sz w:val="24"/>
                <w:szCs w:val="24"/>
              </w:rPr>
              <w:t>、餐</w:t>
            </w:r>
            <w:r>
              <w:rPr>
                <w:rFonts w:hint="eastAsia" w:ascii="仿宋_GB2312" w:eastAsia="仿宋_GB2312"/>
                <w:sz w:val="24"/>
                <w:szCs w:val="24"/>
                <w:lang w:val="en-US" w:eastAsia="zh-CN"/>
              </w:rPr>
              <w:t>饮</w:t>
            </w:r>
            <w:r>
              <w:rPr>
                <w:rFonts w:hint="eastAsia" w:ascii="仿宋_GB2312" w:eastAsia="仿宋_GB2312"/>
                <w:sz w:val="24"/>
                <w:szCs w:val="24"/>
              </w:rPr>
              <w:t>、车辆接送等。</w:t>
            </w:r>
          </w:p>
        </w:tc>
      </w:tr>
      <w:tr w14:paraId="79B6C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280" w:type="pct"/>
            <w:noWrap/>
            <w:vAlign w:val="center"/>
          </w:tcPr>
          <w:p w14:paraId="4DB5D9D7">
            <w:pPr>
              <w:spacing w:line="640" w:lineRule="exact"/>
              <w:jc w:val="center"/>
              <w:rPr>
                <w:rFonts w:ascii="仿宋_GB2312" w:eastAsia="仿宋_GB2312"/>
                <w:b/>
                <w:bCs/>
                <w:sz w:val="24"/>
              </w:rPr>
            </w:pPr>
            <w:r>
              <w:rPr>
                <w:rFonts w:hint="eastAsia" w:ascii="仿宋_GB2312" w:hAnsi="宋体" w:eastAsia="仿宋_GB2312" w:cs="宋体"/>
                <w:b/>
                <w:bCs/>
                <w:sz w:val="24"/>
              </w:rPr>
              <w:t>项目联系人</w:t>
            </w:r>
          </w:p>
        </w:tc>
        <w:tc>
          <w:tcPr>
            <w:tcW w:w="3719" w:type="pct"/>
            <w:noWrap/>
            <w:vAlign w:val="center"/>
          </w:tcPr>
          <w:p w14:paraId="0E52A7CC">
            <w:pPr>
              <w:autoSpaceDE w:val="0"/>
              <w:autoSpaceDN w:val="0"/>
              <w:adjustRightInd w:val="0"/>
              <w:jc w:val="left"/>
              <w:rPr>
                <w:rFonts w:hint="default" w:ascii="仿宋_GB2312" w:eastAsia="仿宋_GB2312"/>
                <w:sz w:val="24"/>
                <w:szCs w:val="24"/>
                <w:lang w:val="en-US" w:eastAsia="zh-CN"/>
              </w:rPr>
            </w:pPr>
            <w:r>
              <w:rPr>
                <w:rFonts w:hint="eastAsia" w:ascii="仿宋_GB2312" w:eastAsia="仿宋_GB2312"/>
                <w:sz w:val="24"/>
                <w:szCs w:val="24"/>
                <w:lang w:val="en-US" w:eastAsia="zh-CN"/>
              </w:rPr>
              <w:t>曹</w:t>
            </w:r>
            <w:r>
              <w:rPr>
                <w:rFonts w:hint="default" w:ascii="仿宋_GB2312" w:eastAsia="仿宋_GB2312"/>
                <w:sz w:val="24"/>
                <w:szCs w:val="24"/>
                <w:lang w:val="en-US" w:eastAsia="zh-CN"/>
              </w:rPr>
              <w:t>工 0551-659090</w:t>
            </w:r>
            <w:r>
              <w:rPr>
                <w:rFonts w:hint="eastAsia" w:ascii="仿宋_GB2312" w:eastAsia="仿宋_GB2312"/>
                <w:sz w:val="24"/>
                <w:szCs w:val="24"/>
                <w:lang w:val="en-US" w:eastAsia="zh-CN"/>
              </w:rPr>
              <w:t>68</w:t>
            </w:r>
          </w:p>
        </w:tc>
      </w:tr>
      <w:tr w14:paraId="0A029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280" w:type="pct"/>
            <w:noWrap/>
            <w:vAlign w:val="center"/>
          </w:tcPr>
          <w:p w14:paraId="434D0FB0">
            <w:pPr>
              <w:spacing w:line="640" w:lineRule="exact"/>
              <w:jc w:val="center"/>
              <w:rPr>
                <w:rFonts w:ascii="仿宋_GB2312" w:eastAsia="仿宋_GB2312"/>
                <w:b/>
                <w:bCs/>
                <w:sz w:val="24"/>
              </w:rPr>
            </w:pPr>
            <w:r>
              <w:rPr>
                <w:rFonts w:hint="eastAsia" w:ascii="仿宋_GB2312" w:hAnsi="宋体" w:eastAsia="仿宋_GB2312" w:cs="宋体"/>
                <w:b/>
                <w:bCs/>
                <w:sz w:val="24"/>
              </w:rPr>
              <w:t>项目是否分包</w:t>
            </w:r>
          </w:p>
          <w:p w14:paraId="6AE810BD">
            <w:pPr>
              <w:spacing w:line="640" w:lineRule="exact"/>
              <w:jc w:val="center"/>
              <w:rPr>
                <w:rFonts w:ascii="仿宋_GB2312" w:eastAsia="仿宋_GB2312"/>
                <w:b/>
                <w:bCs/>
                <w:sz w:val="24"/>
              </w:rPr>
            </w:pPr>
            <w:r>
              <w:rPr>
                <w:rFonts w:hint="eastAsia" w:ascii="仿宋_GB2312" w:hAnsi="宋体" w:eastAsia="仿宋_GB2312" w:cs="宋体"/>
                <w:b/>
                <w:bCs/>
                <w:sz w:val="24"/>
              </w:rPr>
              <w:t>及分包预算</w:t>
            </w:r>
          </w:p>
        </w:tc>
        <w:tc>
          <w:tcPr>
            <w:tcW w:w="3719" w:type="pct"/>
            <w:noWrap/>
            <w:vAlign w:val="center"/>
          </w:tcPr>
          <w:p w14:paraId="446DD166">
            <w:pPr>
              <w:autoSpaceDE w:val="0"/>
              <w:autoSpaceDN w:val="0"/>
              <w:adjustRightInd w:val="0"/>
              <w:rPr>
                <w:rFonts w:ascii="仿宋_GB2312" w:eastAsia="仿宋_GB2312"/>
                <w:sz w:val="24"/>
                <w:szCs w:val="24"/>
              </w:rPr>
            </w:pPr>
            <w:r>
              <w:rPr>
                <w:rFonts w:hint="eastAsia" w:ascii="仿宋_GB2312" w:hAnsi="宋体" w:eastAsia="仿宋_GB2312" w:cs="宋体"/>
                <w:sz w:val="24"/>
                <w:szCs w:val="24"/>
              </w:rPr>
              <w:t>不分包</w:t>
            </w:r>
          </w:p>
        </w:tc>
      </w:tr>
      <w:tr w14:paraId="5A335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280" w:type="pct"/>
            <w:noWrap/>
            <w:vAlign w:val="center"/>
          </w:tcPr>
          <w:p w14:paraId="0A68D6DA">
            <w:pPr>
              <w:spacing w:line="640" w:lineRule="exact"/>
              <w:jc w:val="center"/>
              <w:rPr>
                <w:rFonts w:ascii="仿宋_GB2312" w:eastAsia="仿宋_GB2312"/>
                <w:b/>
                <w:bCs/>
                <w:sz w:val="24"/>
              </w:rPr>
            </w:pPr>
            <w:r>
              <w:rPr>
                <w:rFonts w:hint="eastAsia" w:ascii="仿宋_GB2312" w:hAnsi="宋体" w:eastAsia="仿宋_GB2312" w:cs="宋体"/>
                <w:b/>
                <w:bCs/>
                <w:sz w:val="24"/>
              </w:rPr>
              <w:t>投标人资格要求</w:t>
            </w:r>
          </w:p>
        </w:tc>
        <w:tc>
          <w:tcPr>
            <w:tcW w:w="3719" w:type="pct"/>
            <w:noWrap/>
            <w:vAlign w:val="center"/>
          </w:tcPr>
          <w:p w14:paraId="01C02474">
            <w:pPr>
              <w:pStyle w:val="10"/>
              <w:shd w:val="clear" w:color="auto" w:fill="FFFFFF"/>
              <w:spacing w:before="0" w:beforeAutospacing="0" w:after="0" w:afterAutospacing="0"/>
              <w:rPr>
                <w:rFonts w:ascii="仿宋_GB2312" w:hAnsi="Times New Roman" w:eastAsia="仿宋_GB2312"/>
                <w:kern w:val="2"/>
                <w:sz w:val="24"/>
                <w:szCs w:val="24"/>
              </w:rPr>
            </w:pPr>
            <w:r>
              <w:rPr>
                <w:rFonts w:hint="eastAsia" w:ascii="仿宋_GB2312" w:hAnsi="Times New Roman" w:eastAsia="仿宋_GB2312"/>
                <w:kern w:val="2"/>
                <w:sz w:val="24"/>
                <w:szCs w:val="24"/>
              </w:rPr>
              <w:t>1.须具有独立法人资格，具备有效的营业执照。</w:t>
            </w:r>
          </w:p>
          <w:p w14:paraId="22A87964">
            <w:pPr>
              <w:pStyle w:val="10"/>
              <w:shd w:val="clear" w:color="auto" w:fill="FFFFFF"/>
              <w:spacing w:before="0" w:beforeAutospacing="0" w:after="0" w:afterAutospacing="0"/>
              <w:jc w:val="both"/>
              <w:rPr>
                <w:rFonts w:hint="eastAsia" w:ascii="仿宋_GB2312" w:hAnsi="Times New Roman" w:eastAsia="仿宋_GB2312"/>
                <w:kern w:val="2"/>
                <w:sz w:val="24"/>
                <w:szCs w:val="24"/>
                <w:lang w:val="en-US" w:eastAsia="zh-CN"/>
              </w:rPr>
            </w:pPr>
            <w:r>
              <w:rPr>
                <w:rFonts w:hint="eastAsia" w:ascii="仿宋_GB2312" w:hAnsi="Times New Roman" w:eastAsia="仿宋_GB2312"/>
                <w:kern w:val="2"/>
                <w:sz w:val="24"/>
                <w:szCs w:val="24"/>
              </w:rPr>
              <w:t>2.经营范围须包含会议及展览服务、活动组织策划</w:t>
            </w:r>
            <w:r>
              <w:rPr>
                <w:rFonts w:hint="eastAsia" w:ascii="仿宋_GB2312" w:hAnsi="Times New Roman" w:eastAsia="仿宋_GB2312"/>
                <w:kern w:val="2"/>
                <w:sz w:val="24"/>
                <w:szCs w:val="24"/>
                <w:lang w:val="en-US" w:eastAsia="zh-CN"/>
              </w:rPr>
              <w:t>等</w:t>
            </w:r>
            <w:r>
              <w:rPr>
                <w:rFonts w:hint="eastAsia" w:ascii="仿宋_GB2312" w:hAnsi="Times New Roman" w:eastAsia="仿宋_GB2312"/>
                <w:kern w:val="2"/>
                <w:sz w:val="24"/>
                <w:szCs w:val="24"/>
              </w:rPr>
              <w:t>相关内容（以营业执照为准）</w:t>
            </w:r>
            <w:r>
              <w:rPr>
                <w:rFonts w:hint="eastAsia" w:ascii="仿宋_GB2312" w:hAnsi="Times New Roman" w:eastAsia="仿宋_GB2312"/>
                <w:kern w:val="2"/>
                <w:sz w:val="24"/>
                <w:szCs w:val="24"/>
                <w:lang w:val="en-US" w:eastAsia="zh-CN"/>
              </w:rPr>
              <w:t>。</w:t>
            </w:r>
          </w:p>
        </w:tc>
      </w:tr>
      <w:tr w14:paraId="35F46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0" w:type="pct"/>
            <w:noWrap/>
            <w:vAlign w:val="center"/>
          </w:tcPr>
          <w:p w14:paraId="28F939EC">
            <w:pPr>
              <w:spacing w:line="640" w:lineRule="exact"/>
              <w:jc w:val="center"/>
              <w:rPr>
                <w:rFonts w:ascii="仿宋_GB2312" w:eastAsia="仿宋_GB2312"/>
                <w:b/>
                <w:bCs/>
                <w:sz w:val="24"/>
              </w:rPr>
            </w:pPr>
            <w:r>
              <w:rPr>
                <w:rFonts w:hint="eastAsia" w:ascii="仿宋_GB2312" w:hAnsi="宋体" w:eastAsia="仿宋_GB2312" w:cs="宋体"/>
                <w:b/>
                <w:bCs/>
                <w:sz w:val="24"/>
              </w:rPr>
              <w:t>付款方式</w:t>
            </w:r>
          </w:p>
        </w:tc>
        <w:tc>
          <w:tcPr>
            <w:tcW w:w="3719" w:type="pct"/>
            <w:noWrap/>
            <w:vAlign w:val="center"/>
          </w:tcPr>
          <w:p w14:paraId="1822AD6D">
            <w:pPr>
              <w:pStyle w:val="10"/>
              <w:shd w:val="clear" w:color="auto" w:fill="FFFFFF"/>
              <w:spacing w:before="0" w:beforeAutospacing="0" w:after="0" w:afterAutospacing="0"/>
              <w:jc w:val="both"/>
              <w:rPr>
                <w:rFonts w:ascii="仿宋_GB2312" w:hAnsi="Times New Roman" w:eastAsia="仿宋_GB2312"/>
                <w:kern w:val="2"/>
                <w:sz w:val="24"/>
                <w:szCs w:val="24"/>
              </w:rPr>
            </w:pPr>
            <w:r>
              <w:rPr>
                <w:rFonts w:hint="eastAsia" w:ascii="仿宋_GB2312" w:hAnsi="Times New Roman" w:eastAsia="仿宋_GB2312"/>
                <w:kern w:val="2"/>
                <w:sz w:val="24"/>
                <w:szCs w:val="24"/>
              </w:rPr>
              <w:t>分两期支付。合同签订后</w:t>
            </w:r>
            <w:r>
              <w:rPr>
                <w:rFonts w:hint="eastAsia" w:ascii="仿宋_GB2312" w:hAnsi="Times New Roman" w:eastAsia="仿宋_GB2312"/>
                <w:kern w:val="2"/>
                <w:sz w:val="24"/>
                <w:szCs w:val="24"/>
                <w:lang w:val="en-US" w:eastAsia="zh-CN"/>
              </w:rPr>
              <w:t>2</w:t>
            </w:r>
            <w:r>
              <w:rPr>
                <w:rFonts w:hint="eastAsia" w:ascii="仿宋_GB2312" w:hAnsi="Times New Roman" w:eastAsia="仿宋_GB2312"/>
                <w:kern w:val="2"/>
                <w:sz w:val="24"/>
                <w:szCs w:val="24"/>
              </w:rPr>
              <w:t>0个工作日内支付第一期服务费用，即合同金额的70%；活动实施完毕后</w:t>
            </w:r>
            <w:r>
              <w:rPr>
                <w:rFonts w:hint="eastAsia" w:ascii="仿宋_GB2312" w:hAnsi="Times New Roman" w:eastAsia="仿宋_GB2312"/>
                <w:kern w:val="2"/>
                <w:sz w:val="24"/>
                <w:szCs w:val="24"/>
                <w:lang w:val="en-US" w:eastAsia="zh-CN"/>
              </w:rPr>
              <w:t>2</w:t>
            </w:r>
            <w:r>
              <w:rPr>
                <w:rFonts w:hint="eastAsia" w:ascii="仿宋_GB2312" w:hAnsi="Times New Roman" w:eastAsia="仿宋_GB2312"/>
                <w:kern w:val="2"/>
                <w:sz w:val="24"/>
                <w:szCs w:val="24"/>
              </w:rPr>
              <w:t>0个工作日内，支付第二期服务费用，即合同金额的30%。</w:t>
            </w:r>
          </w:p>
        </w:tc>
      </w:tr>
      <w:tr w14:paraId="04824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80" w:type="pct"/>
            <w:noWrap/>
            <w:vAlign w:val="center"/>
          </w:tcPr>
          <w:p w14:paraId="2282EAC3">
            <w:pPr>
              <w:spacing w:line="640" w:lineRule="exact"/>
              <w:jc w:val="center"/>
              <w:rPr>
                <w:rFonts w:ascii="仿宋_GB2312" w:eastAsia="仿宋_GB2312"/>
                <w:b/>
                <w:bCs/>
                <w:sz w:val="24"/>
              </w:rPr>
            </w:pPr>
            <w:r>
              <w:rPr>
                <w:rFonts w:hint="eastAsia" w:ascii="仿宋_GB2312" w:hAnsi="宋体" w:eastAsia="仿宋_GB2312" w:cs="宋体"/>
                <w:b/>
                <w:bCs/>
                <w:sz w:val="24"/>
              </w:rPr>
              <w:t>服务地点</w:t>
            </w:r>
          </w:p>
        </w:tc>
        <w:tc>
          <w:tcPr>
            <w:tcW w:w="3719" w:type="pct"/>
            <w:noWrap/>
            <w:vAlign w:val="center"/>
          </w:tcPr>
          <w:p w14:paraId="2DF7DC72">
            <w:pPr>
              <w:pStyle w:val="10"/>
              <w:shd w:val="clear" w:color="auto" w:fill="FFFFFF"/>
              <w:spacing w:before="0" w:beforeAutospacing="0" w:after="0" w:afterAutospacing="0" w:line="592" w:lineRule="exact"/>
              <w:jc w:val="both"/>
              <w:rPr>
                <w:rFonts w:hint="eastAsia" w:ascii="仿宋_GB2312" w:eastAsia="仿宋_GB2312"/>
                <w:kern w:val="2"/>
                <w:sz w:val="24"/>
                <w:szCs w:val="24"/>
                <w:lang w:eastAsia="zh-CN"/>
              </w:rPr>
            </w:pPr>
            <w:r>
              <w:rPr>
                <w:rFonts w:hint="eastAsia" w:ascii="仿宋_GB2312" w:eastAsia="仿宋_GB2312"/>
                <w:kern w:val="2"/>
                <w:sz w:val="24"/>
                <w:szCs w:val="24"/>
              </w:rPr>
              <w:t>合肥市，业主单位指定地点</w:t>
            </w:r>
            <w:r>
              <w:rPr>
                <w:rFonts w:hint="eastAsia" w:ascii="仿宋_GB2312" w:eastAsia="仿宋_GB2312"/>
                <w:kern w:val="2"/>
                <w:sz w:val="24"/>
                <w:szCs w:val="24"/>
                <w:lang w:eastAsia="zh-CN"/>
              </w:rPr>
              <w:t>。</w:t>
            </w:r>
          </w:p>
        </w:tc>
      </w:tr>
      <w:tr w14:paraId="36507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80" w:type="pct"/>
            <w:noWrap/>
            <w:vAlign w:val="center"/>
          </w:tcPr>
          <w:p w14:paraId="72B27D2E">
            <w:pPr>
              <w:spacing w:line="640" w:lineRule="exact"/>
              <w:jc w:val="center"/>
              <w:rPr>
                <w:rFonts w:ascii="仿宋_GB2312" w:eastAsia="仿宋_GB2312"/>
                <w:b/>
                <w:bCs/>
                <w:sz w:val="24"/>
              </w:rPr>
            </w:pPr>
            <w:r>
              <w:rPr>
                <w:rFonts w:hint="eastAsia" w:ascii="仿宋_GB2312" w:hAnsi="宋体" w:eastAsia="仿宋_GB2312" w:cs="宋体"/>
                <w:b/>
                <w:bCs/>
                <w:sz w:val="24"/>
              </w:rPr>
              <w:t>服务期限、工期</w:t>
            </w:r>
          </w:p>
        </w:tc>
        <w:tc>
          <w:tcPr>
            <w:tcW w:w="3719" w:type="pct"/>
            <w:noWrap/>
            <w:vAlign w:val="center"/>
          </w:tcPr>
          <w:p w14:paraId="2BA9E8E7">
            <w:pPr>
              <w:pStyle w:val="10"/>
              <w:shd w:val="clear" w:color="auto" w:fill="FFFFFF"/>
              <w:spacing w:before="0" w:beforeAutospacing="0" w:after="0" w:afterAutospacing="0"/>
              <w:jc w:val="both"/>
              <w:rPr>
                <w:rFonts w:ascii="仿宋_GB2312" w:eastAsia="仿宋_GB2312"/>
                <w:kern w:val="2"/>
                <w:sz w:val="24"/>
                <w:szCs w:val="24"/>
              </w:rPr>
            </w:pPr>
            <w:r>
              <w:rPr>
                <w:rFonts w:hint="eastAsia" w:ascii="仿宋_GB2312" w:hAnsi="Times New Roman" w:eastAsia="仿宋_GB2312"/>
                <w:kern w:val="2"/>
                <w:sz w:val="24"/>
                <w:szCs w:val="24"/>
              </w:rPr>
              <w:t>具体以合同签订时间为准。</w:t>
            </w:r>
          </w:p>
        </w:tc>
      </w:tr>
      <w:tr w14:paraId="1CC24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1280" w:type="pct"/>
            <w:noWrap/>
            <w:vAlign w:val="center"/>
          </w:tcPr>
          <w:p w14:paraId="1C4CD479">
            <w:pPr>
              <w:spacing w:line="640" w:lineRule="exact"/>
              <w:jc w:val="center"/>
              <w:rPr>
                <w:rFonts w:ascii="仿宋_GB2312" w:eastAsia="仿宋_GB2312"/>
                <w:b/>
                <w:bCs/>
                <w:sz w:val="24"/>
              </w:rPr>
            </w:pPr>
            <w:r>
              <w:rPr>
                <w:rFonts w:hint="eastAsia" w:ascii="仿宋_GB2312" w:hAnsi="宋体" w:eastAsia="仿宋_GB2312" w:cs="宋体"/>
                <w:b/>
                <w:bCs/>
                <w:sz w:val="24"/>
              </w:rPr>
              <w:t>集中踏勘现场要求</w:t>
            </w:r>
          </w:p>
        </w:tc>
        <w:tc>
          <w:tcPr>
            <w:tcW w:w="3719" w:type="pct"/>
            <w:noWrap/>
            <w:vAlign w:val="center"/>
          </w:tcPr>
          <w:p w14:paraId="2749B695">
            <w:pPr>
              <w:pStyle w:val="10"/>
              <w:shd w:val="clear" w:color="auto" w:fill="FFFFFF"/>
              <w:spacing w:before="0" w:beforeAutospacing="0" w:after="0" w:afterAutospacing="0" w:line="592" w:lineRule="exact"/>
              <w:jc w:val="both"/>
              <w:rPr>
                <w:rFonts w:ascii="仿宋_GB2312" w:eastAsia="仿宋_GB2312"/>
                <w:kern w:val="2"/>
                <w:sz w:val="24"/>
                <w:szCs w:val="24"/>
              </w:rPr>
            </w:pPr>
            <w:r>
              <w:rPr>
                <w:rFonts w:hint="eastAsia" w:ascii="仿宋_GB2312" w:eastAsia="仿宋_GB2312"/>
                <w:kern w:val="2"/>
                <w:sz w:val="24"/>
                <w:szCs w:val="24"/>
              </w:rPr>
              <w:t>无要求</w:t>
            </w:r>
          </w:p>
        </w:tc>
      </w:tr>
      <w:tr w14:paraId="145E4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280" w:type="pct"/>
            <w:noWrap/>
            <w:vAlign w:val="center"/>
          </w:tcPr>
          <w:p w14:paraId="49DEDB13">
            <w:pPr>
              <w:spacing w:line="640" w:lineRule="exact"/>
              <w:jc w:val="center"/>
              <w:rPr>
                <w:rFonts w:ascii="仿宋_GB2312" w:eastAsia="仿宋_GB2312"/>
                <w:b/>
                <w:bCs/>
                <w:sz w:val="24"/>
              </w:rPr>
            </w:pPr>
            <w:r>
              <w:rPr>
                <w:rFonts w:hint="eastAsia" w:ascii="仿宋_GB2312" w:hAnsi="宋体" w:eastAsia="仿宋_GB2312" w:cs="宋体"/>
                <w:b/>
                <w:bCs/>
                <w:sz w:val="24"/>
              </w:rPr>
              <w:t>采购需求论证要求</w:t>
            </w:r>
          </w:p>
        </w:tc>
        <w:tc>
          <w:tcPr>
            <w:tcW w:w="3719" w:type="pct"/>
            <w:noWrap/>
            <w:vAlign w:val="center"/>
          </w:tcPr>
          <w:p w14:paraId="2222640A">
            <w:pPr>
              <w:autoSpaceDE w:val="0"/>
              <w:autoSpaceDN w:val="0"/>
              <w:adjustRightInd w:val="0"/>
              <w:spacing w:line="640" w:lineRule="exact"/>
              <w:jc w:val="left"/>
              <w:rPr>
                <w:rFonts w:ascii="仿宋_GB2312" w:eastAsia="仿宋_GB2312"/>
                <w:sz w:val="24"/>
                <w:szCs w:val="24"/>
              </w:rPr>
            </w:pPr>
            <w:r>
              <w:rPr>
                <w:rFonts w:hint="eastAsia" w:ascii="仿宋_GB2312" w:hAnsi="宋体" w:eastAsia="仿宋_GB2312" w:cs="宋体"/>
                <w:sz w:val="24"/>
                <w:szCs w:val="24"/>
              </w:rPr>
              <w:t>无须论证</w:t>
            </w:r>
          </w:p>
        </w:tc>
      </w:tr>
    </w:tbl>
    <w:p w14:paraId="49931229">
      <w:pPr>
        <w:numPr>
          <w:ilvl w:val="0"/>
          <w:numId w:val="0"/>
        </w:numPr>
        <w:spacing w:line="640" w:lineRule="exact"/>
        <w:rPr>
          <w:rFonts w:ascii="仿宋_GB2312" w:eastAsia="仿宋_GB2312"/>
          <w:b/>
          <w:kern w:val="0"/>
          <w:sz w:val="32"/>
          <w:szCs w:val="32"/>
        </w:rPr>
      </w:pPr>
    </w:p>
    <w:p w14:paraId="6E534D84">
      <w:pPr>
        <w:numPr>
          <w:ilvl w:val="0"/>
          <w:numId w:val="1"/>
        </w:numPr>
        <w:spacing w:line="64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项目概况</w:t>
      </w:r>
    </w:p>
    <w:p w14:paraId="4B39B3B0">
      <w:pPr>
        <w:keepNext w:val="0"/>
        <w:keepLines w:val="0"/>
        <w:widowControl/>
        <w:suppressLineNumbers w:val="0"/>
        <w:ind w:firstLine="640" w:firstLineChars="200"/>
        <w:jc w:val="left"/>
        <w:rPr>
          <w:rFonts w:hint="eastAsia" w:ascii="Times New Roman" w:hAnsi="Times New Roman" w:eastAsia="仿宋_GB2312" w:cs="Times New Roman"/>
          <w:sz w:val="28"/>
          <w:szCs w:val="28"/>
          <w:lang w:eastAsia="zh-CN"/>
        </w:rPr>
      </w:pPr>
      <w:r>
        <w:rPr>
          <w:rFonts w:hint="default" w:ascii="Times New Roman" w:hAnsi="Times New Roman" w:eastAsia="仿宋_GB2312" w:cs="Times New Roman"/>
          <w:sz w:val="32"/>
          <w:szCs w:val="32"/>
          <w:lang w:val="en-US" w:eastAsia="zh-CN"/>
        </w:rPr>
        <w:t>为深入贯彻落实党的二十届三中全会精神，持续完善安徽省技术转移体系，提升技术转移人才服务技能和服务水平，</w:t>
      </w:r>
      <w:r>
        <w:rPr>
          <w:rFonts w:hint="eastAsia" w:ascii="Times New Roman" w:hAnsi="Times New Roman" w:eastAsia="仿宋_GB2312" w:cs="Times New Roman"/>
          <w:sz w:val="32"/>
          <w:szCs w:val="32"/>
          <w:lang w:val="en-US" w:eastAsia="zh-CN"/>
        </w:rPr>
        <w:t>安徽创新馆</w:t>
      </w:r>
      <w:r>
        <w:rPr>
          <w:rFonts w:hint="default" w:ascii="Times New Roman" w:hAnsi="Times New Roman" w:eastAsia="仿宋_GB2312" w:cs="Times New Roman"/>
          <w:sz w:val="32"/>
          <w:szCs w:val="32"/>
          <w:lang w:val="en-US" w:eastAsia="zh-CN"/>
        </w:rPr>
        <w:t>拟开展</w:t>
      </w:r>
      <w:r>
        <w:rPr>
          <w:rFonts w:hint="default" w:ascii="Times New Roman" w:hAnsi="Times New Roman" w:eastAsia="仿宋_GB2312" w:cs="Times New Roman"/>
          <w:bCs/>
          <w:color w:val="000000"/>
          <w:sz w:val="32"/>
          <w:szCs w:val="32"/>
          <w:lang w:val="en-US" w:eastAsia="zh-CN"/>
        </w:rPr>
        <w:t>安徽省</w:t>
      </w:r>
      <w:r>
        <w:rPr>
          <w:rFonts w:hint="default" w:ascii="Times New Roman" w:hAnsi="Times New Roman" w:eastAsia="仿宋_GB2312" w:cs="Times New Roman"/>
          <w:sz w:val="32"/>
          <w:szCs w:val="32"/>
          <w:lang w:val="en-US" w:eastAsia="zh-CN"/>
        </w:rPr>
        <w:t>技术经纪人交流对接会</w:t>
      </w:r>
      <w:r>
        <w:rPr>
          <w:rFonts w:hint="eastAsia" w:ascii="Times New Roman" w:hAnsi="Times New Roman" w:eastAsia="仿宋_GB2312" w:cs="Times New Roman"/>
          <w:sz w:val="32"/>
          <w:szCs w:val="32"/>
          <w:lang w:val="en-US" w:eastAsia="zh-CN"/>
        </w:rPr>
        <w:t>2场</w:t>
      </w:r>
      <w:r>
        <w:rPr>
          <w:rFonts w:hint="default" w:ascii="Times New Roman" w:hAnsi="Times New Roman" w:eastAsia="仿宋_GB2312" w:cs="Times New Roman"/>
          <w:bCs/>
          <w:color w:val="000000"/>
          <w:sz w:val="32"/>
          <w:szCs w:val="32"/>
          <w:lang w:val="en-US" w:eastAsia="zh-CN"/>
        </w:rPr>
        <w:t>。</w:t>
      </w:r>
    </w:p>
    <w:p w14:paraId="5D09A68B">
      <w:pPr>
        <w:pStyle w:val="10"/>
        <w:shd w:val="clear" w:color="auto" w:fill="FFFFFF"/>
        <w:spacing w:before="0" w:beforeAutospacing="0" w:after="0" w:afterAutospacing="0" w:line="592" w:lineRule="exact"/>
        <w:jc w:val="both"/>
        <w:rPr>
          <w:rFonts w:hint="eastAsia" w:ascii="黑体" w:hAnsi="黑体" w:eastAsia="黑体" w:cs="黑体"/>
          <w:b w:val="0"/>
          <w:bCs/>
          <w:sz w:val="32"/>
          <w:szCs w:val="32"/>
        </w:rPr>
      </w:pPr>
      <w:r>
        <w:rPr>
          <w:rFonts w:hint="eastAsia" w:ascii="黑体" w:hAnsi="黑体" w:eastAsia="黑体" w:cs="黑体"/>
          <w:b w:val="0"/>
          <w:bCs/>
          <w:sz w:val="32"/>
          <w:szCs w:val="32"/>
          <w:shd w:val="clear" w:color="auto" w:fill="FFFFFF"/>
        </w:rPr>
        <w:t>三、报价要求</w:t>
      </w:r>
    </w:p>
    <w:p w14:paraId="0AAF2FF8">
      <w:pPr>
        <w:pStyle w:val="10"/>
        <w:shd w:val="clear" w:color="auto" w:fill="FFFFFF"/>
        <w:spacing w:before="0" w:beforeAutospacing="0" w:after="0" w:afterAutospacing="0" w:line="592" w:lineRule="exact"/>
        <w:ind w:firstLine="640" w:firstLineChars="200"/>
        <w:jc w:val="both"/>
        <w:rPr>
          <w:rFonts w:hint="eastAsia" w:ascii="仿宋_GB2312" w:eastAsia="仿宋_GB2312" w:cs="宋体"/>
          <w:kern w:val="2"/>
          <w:sz w:val="32"/>
          <w:szCs w:val="32"/>
          <w:lang w:eastAsia="zh-CN"/>
        </w:rPr>
      </w:pPr>
      <w:r>
        <w:rPr>
          <w:rFonts w:hint="eastAsia" w:ascii="仿宋_GB2312" w:eastAsia="仿宋_GB2312" w:cs="宋体"/>
          <w:kern w:val="2"/>
          <w:sz w:val="32"/>
          <w:szCs w:val="32"/>
          <w:lang w:val="en-US" w:eastAsia="zh-CN"/>
        </w:rPr>
        <w:t>本项目报总价，服务商报价为完成本项目所需的全部费用。</w:t>
      </w:r>
    </w:p>
    <w:p w14:paraId="40A49C10">
      <w:pPr>
        <w:pStyle w:val="26"/>
        <w:rPr>
          <w:rFonts w:hint="eastAsia" w:ascii="黑体" w:hAnsi="黑体" w:eastAsia="黑体" w:cs="黑体"/>
          <w:b w:val="0"/>
          <w:bCs/>
          <w:color w:val="auto"/>
          <w:sz w:val="32"/>
          <w:szCs w:val="32"/>
          <w:shd w:val="clear" w:color="auto" w:fill="FFFFFF"/>
        </w:rPr>
      </w:pPr>
      <w:r>
        <w:rPr>
          <w:rFonts w:hint="eastAsia" w:ascii="黑体" w:hAnsi="黑体" w:eastAsia="黑体" w:cs="黑体"/>
          <w:b w:val="0"/>
          <w:bCs/>
          <w:color w:val="auto"/>
          <w:sz w:val="32"/>
          <w:szCs w:val="32"/>
          <w:shd w:val="clear" w:color="auto" w:fill="FFFFFF"/>
        </w:rPr>
        <w:t>四、初审表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9"/>
        <w:gridCol w:w="2123"/>
        <w:gridCol w:w="1180"/>
        <w:gridCol w:w="667"/>
        <w:gridCol w:w="4572"/>
      </w:tblGrid>
      <w:tr w14:paraId="54374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0" w:type="auto"/>
            <w:gridSpan w:val="5"/>
            <w:vAlign w:val="center"/>
          </w:tcPr>
          <w:p w14:paraId="2522BE5E">
            <w:pPr>
              <w:pStyle w:val="27"/>
              <w:pBdr>
                <w:bottom w:val="none" w:color="auto" w:sz="0" w:space="0"/>
              </w:pBdr>
              <w:tabs>
                <w:tab w:val="clear" w:pos="4153"/>
                <w:tab w:val="clear" w:pos="8306"/>
              </w:tabs>
              <w:snapToGrid w:val="0"/>
              <w:spacing w:line="440" w:lineRule="exact"/>
              <w:ind w:right="-10"/>
              <w:textAlignment w:val="auto"/>
              <w:rPr>
                <w:rFonts w:ascii="宋体" w:hAnsi="宋体"/>
                <w:kern w:val="2"/>
                <w:szCs w:val="24"/>
              </w:rPr>
            </w:pPr>
            <w:r>
              <w:rPr>
                <w:rFonts w:hint="eastAsia" w:ascii="宋体" w:hAnsi="宋体"/>
                <w:b/>
                <w:szCs w:val="24"/>
              </w:rPr>
              <w:t>初审表（废标指标一览表）</w:t>
            </w:r>
          </w:p>
        </w:tc>
      </w:tr>
      <w:tr w14:paraId="78A6A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gridSpan w:val="5"/>
            <w:vAlign w:val="center"/>
          </w:tcPr>
          <w:p w14:paraId="54E59D28">
            <w:pPr>
              <w:adjustRightInd w:val="0"/>
              <w:snapToGrid w:val="0"/>
              <w:spacing w:line="440" w:lineRule="exact"/>
              <w:ind w:right="-10"/>
              <w:rPr>
                <w:rFonts w:ascii="宋体" w:hAnsi="宋体"/>
                <w:b/>
                <w:bCs/>
                <w:sz w:val="24"/>
                <w:szCs w:val="24"/>
              </w:rPr>
            </w:pPr>
            <w:r>
              <w:rPr>
                <w:rFonts w:hint="eastAsia" w:ascii="宋体" w:hAnsi="宋体"/>
                <w:b/>
                <w:bCs/>
                <w:sz w:val="24"/>
                <w:szCs w:val="24"/>
              </w:rPr>
              <w:t>初审指标</w:t>
            </w:r>
          </w:p>
        </w:tc>
      </w:tr>
      <w:tr w14:paraId="02153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0" w:type="auto"/>
            <w:tcBorders>
              <w:bottom w:val="single" w:color="auto" w:sz="4" w:space="0"/>
            </w:tcBorders>
            <w:vAlign w:val="center"/>
          </w:tcPr>
          <w:p w14:paraId="080B5F91">
            <w:pPr>
              <w:adjustRightInd w:val="0"/>
              <w:snapToGrid w:val="0"/>
              <w:spacing w:line="440" w:lineRule="exact"/>
              <w:ind w:right="-10"/>
              <w:jc w:val="center"/>
              <w:rPr>
                <w:rFonts w:ascii="宋体" w:hAnsi="宋体"/>
                <w:sz w:val="24"/>
                <w:szCs w:val="24"/>
              </w:rPr>
            </w:pPr>
            <w:r>
              <w:rPr>
                <w:rFonts w:hint="eastAsia" w:ascii="宋体" w:hAnsi="宋体"/>
                <w:sz w:val="24"/>
                <w:szCs w:val="24"/>
              </w:rPr>
              <w:t>序号</w:t>
            </w:r>
          </w:p>
        </w:tc>
        <w:tc>
          <w:tcPr>
            <w:tcW w:w="2123" w:type="dxa"/>
            <w:tcBorders>
              <w:bottom w:val="single" w:color="auto" w:sz="4" w:space="0"/>
            </w:tcBorders>
            <w:vAlign w:val="center"/>
          </w:tcPr>
          <w:p w14:paraId="0F4EDEEA">
            <w:pPr>
              <w:pStyle w:val="27"/>
              <w:pBdr>
                <w:bottom w:val="none" w:color="auto" w:sz="0" w:space="0"/>
              </w:pBdr>
              <w:tabs>
                <w:tab w:val="clear" w:pos="4153"/>
                <w:tab w:val="clear" w:pos="8306"/>
              </w:tabs>
              <w:snapToGrid w:val="0"/>
              <w:spacing w:line="440" w:lineRule="exact"/>
              <w:ind w:right="-11"/>
              <w:jc w:val="center"/>
              <w:textAlignment w:val="auto"/>
              <w:rPr>
                <w:rFonts w:ascii="宋体" w:hAnsi="宋体"/>
                <w:kern w:val="2"/>
                <w:szCs w:val="24"/>
              </w:rPr>
            </w:pPr>
            <w:r>
              <w:rPr>
                <w:rFonts w:hint="eastAsia" w:ascii="宋体" w:hAnsi="宋体"/>
                <w:kern w:val="2"/>
                <w:szCs w:val="24"/>
              </w:rPr>
              <w:t>指标名称</w:t>
            </w:r>
          </w:p>
        </w:tc>
        <w:tc>
          <w:tcPr>
            <w:tcW w:w="1180" w:type="dxa"/>
            <w:tcBorders>
              <w:bottom w:val="single" w:color="auto" w:sz="4" w:space="0"/>
            </w:tcBorders>
            <w:vAlign w:val="center"/>
          </w:tcPr>
          <w:p w14:paraId="3B5C817F">
            <w:pPr>
              <w:adjustRightInd w:val="0"/>
              <w:snapToGrid w:val="0"/>
              <w:spacing w:line="440" w:lineRule="exact"/>
              <w:ind w:right="-11"/>
              <w:jc w:val="center"/>
              <w:rPr>
                <w:rFonts w:ascii="宋体" w:hAnsi="宋体"/>
                <w:sz w:val="24"/>
                <w:szCs w:val="24"/>
              </w:rPr>
            </w:pPr>
            <w:r>
              <w:rPr>
                <w:rFonts w:hint="eastAsia" w:ascii="宋体" w:hAnsi="宋体"/>
                <w:sz w:val="24"/>
                <w:szCs w:val="24"/>
              </w:rPr>
              <w:t>指标要求</w:t>
            </w:r>
          </w:p>
        </w:tc>
        <w:tc>
          <w:tcPr>
            <w:tcW w:w="0" w:type="auto"/>
            <w:tcBorders>
              <w:bottom w:val="single" w:color="auto" w:sz="4" w:space="0"/>
            </w:tcBorders>
            <w:vAlign w:val="center"/>
          </w:tcPr>
          <w:p w14:paraId="73F1CA43">
            <w:pPr>
              <w:adjustRightInd w:val="0"/>
              <w:snapToGrid w:val="0"/>
              <w:spacing w:line="440" w:lineRule="exact"/>
              <w:ind w:right="-11"/>
              <w:jc w:val="center"/>
              <w:rPr>
                <w:rFonts w:ascii="宋体" w:hAnsi="宋体"/>
                <w:b/>
                <w:sz w:val="24"/>
                <w:szCs w:val="24"/>
              </w:rPr>
            </w:pPr>
            <w:r>
              <w:rPr>
                <w:rFonts w:hint="eastAsia" w:ascii="宋体" w:hAnsi="宋体"/>
                <w:b/>
                <w:sz w:val="24"/>
                <w:szCs w:val="24"/>
              </w:rPr>
              <w:t>是否通过</w:t>
            </w:r>
          </w:p>
        </w:tc>
        <w:tc>
          <w:tcPr>
            <w:tcW w:w="0" w:type="auto"/>
            <w:tcBorders>
              <w:bottom w:val="single" w:color="auto" w:sz="4" w:space="0"/>
            </w:tcBorders>
            <w:vAlign w:val="center"/>
          </w:tcPr>
          <w:p w14:paraId="6ABF6B5F">
            <w:pPr>
              <w:adjustRightInd w:val="0"/>
              <w:snapToGrid w:val="0"/>
              <w:spacing w:line="440" w:lineRule="exact"/>
              <w:ind w:right="-11"/>
              <w:jc w:val="center"/>
              <w:rPr>
                <w:rFonts w:ascii="宋体" w:hAnsi="宋体"/>
                <w:sz w:val="24"/>
                <w:szCs w:val="24"/>
              </w:rPr>
            </w:pPr>
            <w:r>
              <w:rPr>
                <w:rFonts w:hint="eastAsia" w:ascii="宋体" w:hAnsi="宋体"/>
                <w:sz w:val="24"/>
                <w:szCs w:val="24"/>
              </w:rPr>
              <w:t>投标文件格式及提交资料要求</w:t>
            </w:r>
          </w:p>
        </w:tc>
      </w:tr>
      <w:tr w14:paraId="11EBE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8" w:hRule="atLeast"/>
        </w:trPr>
        <w:tc>
          <w:tcPr>
            <w:tcW w:w="0" w:type="auto"/>
            <w:vAlign w:val="center"/>
          </w:tcPr>
          <w:p w14:paraId="02CED8B3">
            <w:pPr>
              <w:adjustRightInd w:val="0"/>
              <w:snapToGrid w:val="0"/>
              <w:spacing w:line="440" w:lineRule="exact"/>
              <w:ind w:right="-10"/>
              <w:jc w:val="center"/>
              <w:rPr>
                <w:rFonts w:ascii="宋体" w:hAnsi="宋体"/>
                <w:sz w:val="24"/>
                <w:szCs w:val="24"/>
              </w:rPr>
            </w:pPr>
            <w:r>
              <w:rPr>
                <w:rFonts w:hint="eastAsia" w:ascii="宋体" w:hAnsi="宋体"/>
                <w:sz w:val="24"/>
                <w:szCs w:val="24"/>
              </w:rPr>
              <w:t>1</w:t>
            </w:r>
          </w:p>
        </w:tc>
        <w:tc>
          <w:tcPr>
            <w:tcW w:w="2123" w:type="dxa"/>
            <w:vAlign w:val="center"/>
          </w:tcPr>
          <w:p w14:paraId="69C05142">
            <w:pPr>
              <w:spacing w:line="440" w:lineRule="exact"/>
              <w:ind w:right="-11"/>
              <w:jc w:val="center"/>
              <w:rPr>
                <w:rFonts w:ascii="宋体" w:hAnsi="宋体"/>
                <w:sz w:val="24"/>
                <w:szCs w:val="24"/>
              </w:rPr>
            </w:pPr>
            <w:r>
              <w:rPr>
                <w:rFonts w:hint="eastAsia" w:ascii="宋体" w:hAnsi="宋体"/>
                <w:sz w:val="24"/>
                <w:szCs w:val="24"/>
              </w:rPr>
              <w:t>营业执照</w:t>
            </w:r>
          </w:p>
        </w:tc>
        <w:tc>
          <w:tcPr>
            <w:tcW w:w="1180" w:type="dxa"/>
            <w:vAlign w:val="center"/>
          </w:tcPr>
          <w:p w14:paraId="6F52478A">
            <w:pPr>
              <w:spacing w:line="440" w:lineRule="exact"/>
              <w:ind w:right="-11"/>
              <w:jc w:val="center"/>
              <w:rPr>
                <w:rFonts w:hint="eastAsia" w:ascii="宋体" w:hAnsi="宋体"/>
                <w:sz w:val="24"/>
                <w:szCs w:val="24"/>
              </w:rPr>
            </w:pPr>
            <w:r>
              <w:rPr>
                <w:rFonts w:hint="eastAsia" w:ascii="宋体" w:hAnsi="宋体"/>
                <w:sz w:val="24"/>
                <w:szCs w:val="24"/>
              </w:rPr>
              <w:t>合法</w:t>
            </w:r>
          </w:p>
          <w:p w14:paraId="239D1862">
            <w:pPr>
              <w:spacing w:line="440" w:lineRule="exact"/>
              <w:ind w:right="-11"/>
              <w:jc w:val="center"/>
              <w:rPr>
                <w:rFonts w:ascii="宋体" w:hAnsi="宋体"/>
                <w:sz w:val="24"/>
                <w:szCs w:val="24"/>
              </w:rPr>
            </w:pPr>
            <w:r>
              <w:rPr>
                <w:rFonts w:hint="eastAsia" w:ascii="宋体" w:hAnsi="宋体"/>
                <w:sz w:val="24"/>
                <w:szCs w:val="24"/>
              </w:rPr>
              <w:t>有效</w:t>
            </w:r>
          </w:p>
        </w:tc>
        <w:tc>
          <w:tcPr>
            <w:tcW w:w="667" w:type="dxa"/>
            <w:vAlign w:val="center"/>
          </w:tcPr>
          <w:p w14:paraId="2657006B">
            <w:pPr>
              <w:adjustRightInd w:val="0"/>
              <w:snapToGrid w:val="0"/>
              <w:spacing w:line="440" w:lineRule="exact"/>
              <w:ind w:right="-11"/>
              <w:jc w:val="center"/>
              <w:rPr>
                <w:rFonts w:ascii="宋体" w:hAnsi="宋体"/>
                <w:sz w:val="24"/>
                <w:szCs w:val="24"/>
              </w:rPr>
            </w:pPr>
          </w:p>
        </w:tc>
        <w:tc>
          <w:tcPr>
            <w:tcW w:w="4572" w:type="dxa"/>
            <w:vAlign w:val="center"/>
          </w:tcPr>
          <w:p w14:paraId="271CB629">
            <w:pPr>
              <w:adjustRightInd w:val="0"/>
              <w:snapToGrid w:val="0"/>
              <w:spacing w:line="440" w:lineRule="exact"/>
              <w:ind w:right="-11"/>
              <w:jc w:val="left"/>
              <w:rPr>
                <w:rFonts w:hint="eastAsia" w:ascii="宋体" w:hAnsi="宋体" w:eastAsiaTheme="minorEastAsia"/>
                <w:b/>
                <w:bCs/>
                <w:sz w:val="24"/>
                <w:szCs w:val="24"/>
                <w:lang w:val="en-US" w:eastAsia="zh-CN"/>
              </w:rPr>
            </w:pPr>
            <w:r>
              <w:rPr>
                <w:rFonts w:hint="eastAsia" w:ascii="宋体" w:hAnsi="宋体"/>
                <w:sz w:val="24"/>
                <w:szCs w:val="24"/>
              </w:rPr>
              <w:t>提供有效的营业执照，</w:t>
            </w:r>
            <w:r>
              <w:rPr>
                <w:rFonts w:hint="eastAsia" w:ascii="宋体" w:hAnsi="宋体"/>
                <w:b/>
                <w:bCs/>
                <w:sz w:val="24"/>
                <w:szCs w:val="24"/>
              </w:rPr>
              <w:t>应完整的体现出营业执照的全部内容</w:t>
            </w:r>
            <w:r>
              <w:rPr>
                <w:rFonts w:hint="eastAsia" w:ascii="宋体" w:hAnsi="宋体"/>
                <w:b/>
                <w:bCs/>
                <w:sz w:val="24"/>
                <w:szCs w:val="24"/>
                <w:lang w:val="en-US" w:eastAsia="zh-CN"/>
              </w:rPr>
              <w:t>；</w:t>
            </w:r>
            <w:r>
              <w:rPr>
                <w:rFonts w:hint="eastAsia" w:ascii="宋体" w:hAnsi="宋体"/>
                <w:sz w:val="24"/>
                <w:szCs w:val="24"/>
                <w:lang w:val="en-US" w:eastAsia="zh-CN"/>
              </w:rPr>
              <w:t>经营范围中须具有会议及展览服务、活动组织策划等相关内容。</w:t>
            </w:r>
          </w:p>
        </w:tc>
      </w:tr>
      <w:tr w14:paraId="36763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trPr>
        <w:tc>
          <w:tcPr>
            <w:tcW w:w="0" w:type="auto"/>
            <w:vAlign w:val="center"/>
          </w:tcPr>
          <w:p w14:paraId="31D96FD0">
            <w:pPr>
              <w:adjustRightInd w:val="0"/>
              <w:snapToGrid w:val="0"/>
              <w:spacing w:line="440" w:lineRule="exact"/>
              <w:ind w:right="-10"/>
              <w:jc w:val="center"/>
              <w:rPr>
                <w:rFonts w:ascii="宋体" w:hAnsi="宋体"/>
                <w:sz w:val="24"/>
                <w:szCs w:val="24"/>
              </w:rPr>
            </w:pPr>
            <w:r>
              <w:rPr>
                <w:rFonts w:hint="eastAsia" w:ascii="宋体" w:hAnsi="宋体"/>
                <w:sz w:val="24"/>
                <w:szCs w:val="24"/>
              </w:rPr>
              <w:t>2</w:t>
            </w:r>
          </w:p>
        </w:tc>
        <w:tc>
          <w:tcPr>
            <w:tcW w:w="2123" w:type="dxa"/>
            <w:vAlign w:val="center"/>
          </w:tcPr>
          <w:p w14:paraId="31E30F17">
            <w:pPr>
              <w:spacing w:line="440" w:lineRule="exact"/>
              <w:ind w:right="-11"/>
              <w:jc w:val="center"/>
              <w:rPr>
                <w:rFonts w:hint="default" w:ascii="宋体" w:hAnsi="宋体" w:eastAsia="宋体"/>
                <w:sz w:val="24"/>
                <w:szCs w:val="24"/>
                <w:lang w:val="en-US" w:eastAsia="zh-CN"/>
              </w:rPr>
            </w:pPr>
            <w:r>
              <w:rPr>
                <w:rFonts w:hint="default" w:ascii="宋体" w:hAnsi="宋体" w:eastAsia="宋体"/>
                <w:sz w:val="24"/>
                <w:szCs w:val="24"/>
                <w:lang w:val="en-US" w:eastAsia="zh-CN"/>
              </w:rPr>
              <w:t>授权委托书</w:t>
            </w:r>
          </w:p>
        </w:tc>
        <w:tc>
          <w:tcPr>
            <w:tcW w:w="1180" w:type="dxa"/>
            <w:vAlign w:val="center"/>
          </w:tcPr>
          <w:p w14:paraId="52A8ED98">
            <w:pPr>
              <w:spacing w:line="440" w:lineRule="exact"/>
              <w:ind w:right="-11"/>
              <w:jc w:val="center"/>
              <w:rPr>
                <w:rFonts w:ascii="宋体" w:hAnsi="宋体"/>
                <w:sz w:val="24"/>
                <w:szCs w:val="24"/>
              </w:rPr>
            </w:pPr>
            <w:r>
              <w:rPr>
                <w:rFonts w:ascii="宋体" w:hAnsi="宋体"/>
                <w:sz w:val="24"/>
                <w:szCs w:val="24"/>
              </w:rPr>
              <w:t>符合招标文件要求</w:t>
            </w:r>
          </w:p>
        </w:tc>
        <w:tc>
          <w:tcPr>
            <w:tcW w:w="667" w:type="dxa"/>
            <w:vAlign w:val="center"/>
          </w:tcPr>
          <w:p w14:paraId="7EFE5BC1">
            <w:pPr>
              <w:adjustRightInd w:val="0"/>
              <w:snapToGrid w:val="0"/>
              <w:spacing w:line="440" w:lineRule="exact"/>
              <w:ind w:right="-11"/>
              <w:jc w:val="center"/>
              <w:rPr>
                <w:rFonts w:ascii="宋体" w:hAnsi="宋体"/>
                <w:sz w:val="24"/>
                <w:szCs w:val="24"/>
              </w:rPr>
            </w:pPr>
          </w:p>
        </w:tc>
        <w:tc>
          <w:tcPr>
            <w:tcW w:w="4572" w:type="dxa"/>
            <w:vAlign w:val="center"/>
          </w:tcPr>
          <w:p w14:paraId="78895C18">
            <w:pPr>
              <w:adjustRightInd w:val="0"/>
              <w:snapToGrid w:val="0"/>
              <w:spacing w:line="440" w:lineRule="exact"/>
              <w:ind w:right="-11"/>
              <w:jc w:val="left"/>
              <w:rPr>
                <w:rFonts w:ascii="宋体" w:hAnsi="宋体"/>
                <w:sz w:val="24"/>
                <w:szCs w:val="24"/>
              </w:rPr>
            </w:pPr>
            <w:r>
              <w:rPr>
                <w:rFonts w:ascii="宋体" w:hAnsi="宋体"/>
                <w:sz w:val="24"/>
                <w:szCs w:val="24"/>
              </w:rPr>
              <w:t>详见投标文件格式“授权委托书”</w:t>
            </w:r>
          </w:p>
        </w:tc>
      </w:tr>
      <w:tr w14:paraId="53F8A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0" w:type="auto"/>
            <w:vAlign w:val="center"/>
          </w:tcPr>
          <w:p w14:paraId="1A999C96">
            <w:pPr>
              <w:adjustRightInd w:val="0"/>
              <w:snapToGrid w:val="0"/>
              <w:spacing w:line="440" w:lineRule="exact"/>
              <w:ind w:right="-10"/>
              <w:jc w:val="center"/>
              <w:rPr>
                <w:rFonts w:hint="eastAsia" w:ascii="宋体" w:hAnsi="宋体" w:eastAsiaTheme="minorEastAsia"/>
                <w:sz w:val="24"/>
                <w:szCs w:val="24"/>
                <w:lang w:val="en-US" w:eastAsia="zh-CN"/>
              </w:rPr>
            </w:pPr>
            <w:r>
              <w:rPr>
                <w:rFonts w:hint="eastAsia" w:ascii="宋体" w:hAnsi="宋体"/>
                <w:sz w:val="24"/>
                <w:szCs w:val="24"/>
                <w:lang w:val="en-US" w:eastAsia="zh-CN"/>
              </w:rPr>
              <w:t>3</w:t>
            </w:r>
          </w:p>
        </w:tc>
        <w:tc>
          <w:tcPr>
            <w:tcW w:w="2123" w:type="dxa"/>
            <w:shd w:val="clear" w:color="auto" w:fill="auto"/>
            <w:vAlign w:val="center"/>
          </w:tcPr>
          <w:p w14:paraId="4200587D">
            <w:pPr>
              <w:spacing w:after="50" w:line="360" w:lineRule="auto"/>
              <w:ind w:right="-10" w:rightChars="0"/>
              <w:jc w:val="center"/>
              <w:rPr>
                <w:rFonts w:hint="eastAsia" w:ascii="宋体" w:hAnsi="宋体" w:eastAsia="宋体" w:cstheme="minorBidi"/>
                <w:color w:val="auto"/>
                <w:kern w:val="2"/>
                <w:sz w:val="24"/>
                <w:szCs w:val="24"/>
                <w:lang w:val="en-US" w:eastAsia="zh-CN" w:bidi="ar-SA"/>
              </w:rPr>
            </w:pPr>
            <w:r>
              <w:rPr>
                <w:rFonts w:hint="eastAsia" w:ascii="宋体" w:hAnsi="宋体"/>
                <w:color w:val="auto"/>
                <w:sz w:val="24"/>
                <w:szCs w:val="24"/>
                <w:lang w:val="en-US" w:eastAsia="zh-CN"/>
              </w:rPr>
              <w:t>报价单</w:t>
            </w:r>
          </w:p>
        </w:tc>
        <w:tc>
          <w:tcPr>
            <w:tcW w:w="1180" w:type="dxa"/>
            <w:shd w:val="clear" w:color="auto" w:fill="auto"/>
            <w:vAlign w:val="center"/>
          </w:tcPr>
          <w:p w14:paraId="45202CF8">
            <w:pPr>
              <w:spacing w:after="50" w:line="360" w:lineRule="auto"/>
              <w:ind w:right="-10" w:rightChars="0"/>
              <w:jc w:val="center"/>
              <w:rPr>
                <w:rFonts w:hint="eastAsia" w:ascii="宋体" w:hAnsi="宋体" w:eastAsiaTheme="minorEastAsia" w:cstheme="minorBidi"/>
                <w:color w:val="auto"/>
                <w:kern w:val="2"/>
                <w:sz w:val="24"/>
                <w:szCs w:val="24"/>
                <w:lang w:val="en-US" w:eastAsia="zh-CN" w:bidi="ar-SA"/>
              </w:rPr>
            </w:pPr>
            <w:r>
              <w:rPr>
                <w:rFonts w:hint="eastAsia" w:ascii="宋体" w:hAnsi="宋体"/>
                <w:color w:val="auto"/>
                <w:sz w:val="24"/>
                <w:szCs w:val="24"/>
              </w:rPr>
              <w:t>符合招标文件要求</w:t>
            </w:r>
          </w:p>
        </w:tc>
        <w:tc>
          <w:tcPr>
            <w:tcW w:w="667" w:type="dxa"/>
            <w:shd w:val="clear" w:color="auto" w:fill="auto"/>
            <w:vAlign w:val="center"/>
          </w:tcPr>
          <w:p w14:paraId="79DA63FD">
            <w:pPr>
              <w:adjustRightInd w:val="0"/>
              <w:snapToGrid w:val="0"/>
              <w:spacing w:line="420" w:lineRule="exact"/>
              <w:ind w:right="-11" w:rightChars="0"/>
              <w:jc w:val="center"/>
              <w:rPr>
                <w:rFonts w:hint="eastAsia" w:ascii="宋体" w:hAnsi="宋体" w:eastAsiaTheme="minorEastAsia" w:cstheme="minorBidi"/>
                <w:color w:val="auto"/>
                <w:kern w:val="2"/>
                <w:sz w:val="24"/>
                <w:szCs w:val="24"/>
                <w:lang w:val="en-US" w:eastAsia="zh-CN" w:bidi="ar-SA"/>
              </w:rPr>
            </w:pPr>
          </w:p>
        </w:tc>
        <w:tc>
          <w:tcPr>
            <w:tcW w:w="4572" w:type="dxa"/>
            <w:shd w:val="clear" w:color="auto" w:fill="auto"/>
            <w:vAlign w:val="center"/>
          </w:tcPr>
          <w:p w14:paraId="0C61C9C5">
            <w:pPr>
              <w:adjustRightInd w:val="0"/>
              <w:snapToGrid w:val="0"/>
              <w:spacing w:line="420" w:lineRule="exact"/>
              <w:ind w:right="-11" w:rightChars="0"/>
              <w:jc w:val="both"/>
              <w:rPr>
                <w:rFonts w:hint="eastAsia" w:ascii="宋体" w:hAnsi="宋体" w:eastAsiaTheme="minorEastAsia" w:cstheme="minorBidi"/>
                <w:color w:val="auto"/>
                <w:kern w:val="2"/>
                <w:sz w:val="24"/>
                <w:szCs w:val="24"/>
                <w:lang w:val="en-US" w:eastAsia="zh-CN" w:bidi="ar-SA"/>
              </w:rPr>
            </w:pPr>
            <w:r>
              <w:rPr>
                <w:rFonts w:hint="eastAsia" w:ascii="宋体" w:hAnsi="宋体"/>
                <w:color w:val="auto"/>
                <w:sz w:val="24"/>
                <w:szCs w:val="24"/>
              </w:rPr>
              <w:t>详见投标文件格式“</w:t>
            </w:r>
            <w:r>
              <w:rPr>
                <w:rFonts w:hint="eastAsia" w:ascii="宋体" w:hAnsi="宋体"/>
                <w:color w:val="auto"/>
                <w:sz w:val="24"/>
                <w:szCs w:val="24"/>
                <w:lang w:val="en-US" w:eastAsia="zh-CN"/>
              </w:rPr>
              <w:t>报价单</w:t>
            </w:r>
            <w:r>
              <w:rPr>
                <w:rFonts w:hint="eastAsia" w:ascii="宋体" w:hAnsi="宋体"/>
                <w:color w:val="auto"/>
                <w:sz w:val="24"/>
                <w:szCs w:val="24"/>
              </w:rPr>
              <w:t>”</w:t>
            </w:r>
          </w:p>
        </w:tc>
      </w:tr>
      <w:tr w14:paraId="78229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gridSpan w:val="5"/>
            <w:vAlign w:val="center"/>
          </w:tcPr>
          <w:p w14:paraId="7256C387">
            <w:pPr>
              <w:adjustRightInd w:val="0"/>
              <w:snapToGrid w:val="0"/>
              <w:spacing w:line="440" w:lineRule="exact"/>
              <w:ind w:right="-10"/>
              <w:jc w:val="left"/>
              <w:rPr>
                <w:rFonts w:ascii="宋体" w:hAnsi="宋体"/>
                <w:sz w:val="24"/>
                <w:szCs w:val="24"/>
              </w:rPr>
            </w:pPr>
            <w:r>
              <w:rPr>
                <w:rFonts w:hint="eastAsia" w:ascii="宋体" w:hAnsi="宋体"/>
                <w:sz w:val="24"/>
                <w:szCs w:val="24"/>
              </w:rPr>
              <w:t>初审指标通过标准：投标人必须通过上述指标。</w:t>
            </w:r>
          </w:p>
          <w:p w14:paraId="5CEFF39F">
            <w:pPr>
              <w:adjustRightInd w:val="0"/>
              <w:snapToGrid w:val="0"/>
              <w:spacing w:line="440" w:lineRule="exact"/>
              <w:ind w:right="-11"/>
              <w:jc w:val="left"/>
              <w:rPr>
                <w:rFonts w:ascii="宋体" w:hAnsi="宋体"/>
                <w:sz w:val="24"/>
                <w:szCs w:val="24"/>
              </w:rPr>
            </w:pPr>
            <w:r>
              <w:rPr>
                <w:rFonts w:hint="eastAsia" w:ascii="宋体" w:hAnsi="宋体"/>
                <w:sz w:val="24"/>
                <w:szCs w:val="24"/>
              </w:rPr>
              <w:t>评标委员会根据表中所列各项指标对投标人是否通过初审进行评审。</w:t>
            </w:r>
          </w:p>
        </w:tc>
      </w:tr>
    </w:tbl>
    <w:p w14:paraId="79888EC9">
      <w:pPr>
        <w:pStyle w:val="10"/>
        <w:shd w:val="clear" w:color="auto" w:fill="FFFFFF"/>
        <w:spacing w:before="0" w:beforeAutospacing="0" w:after="0" w:afterAutospacing="0" w:line="592" w:lineRule="exact"/>
        <w:jc w:val="both"/>
        <w:rPr>
          <w:rFonts w:hint="eastAsia" w:ascii="仿宋_GB2312" w:hAnsi="黑体" w:eastAsia="仿宋_GB2312" w:cs="黑体"/>
          <w:b/>
          <w:sz w:val="32"/>
          <w:szCs w:val="32"/>
          <w:highlight w:val="none"/>
          <w:shd w:val="clear" w:color="auto" w:fill="FFFFFF"/>
        </w:rPr>
      </w:pPr>
    </w:p>
    <w:p w14:paraId="2E51479B">
      <w:pPr>
        <w:pStyle w:val="10"/>
        <w:shd w:val="clear" w:color="auto" w:fill="FFFFFF"/>
        <w:spacing w:before="0" w:beforeAutospacing="0" w:after="0" w:afterAutospacing="0" w:line="592" w:lineRule="exact"/>
        <w:jc w:val="both"/>
        <w:rPr>
          <w:rFonts w:hint="eastAsia" w:ascii="仿宋_GB2312" w:hAnsi="黑体" w:eastAsia="仿宋_GB2312" w:cs="黑体"/>
          <w:b/>
          <w:sz w:val="32"/>
          <w:szCs w:val="32"/>
          <w:highlight w:val="none"/>
          <w:shd w:val="clear" w:color="auto" w:fill="FFFFFF"/>
        </w:rPr>
      </w:pPr>
    </w:p>
    <w:p w14:paraId="2DAB7CEA">
      <w:pPr>
        <w:pStyle w:val="10"/>
        <w:shd w:val="clear" w:color="auto" w:fill="FFFFFF"/>
        <w:spacing w:before="0" w:beforeAutospacing="0" w:after="0" w:afterAutospacing="0" w:line="592" w:lineRule="exact"/>
        <w:jc w:val="both"/>
        <w:rPr>
          <w:rFonts w:hint="eastAsia" w:ascii="黑体" w:hAnsi="黑体" w:eastAsia="黑体" w:cs="黑体"/>
          <w:b w:val="0"/>
          <w:bCs/>
          <w:sz w:val="32"/>
          <w:szCs w:val="32"/>
          <w:highlight w:val="yellow"/>
        </w:rPr>
      </w:pPr>
      <w:r>
        <w:rPr>
          <w:rFonts w:hint="eastAsia" w:ascii="黑体" w:hAnsi="黑体" w:eastAsia="黑体" w:cs="黑体"/>
          <w:b w:val="0"/>
          <w:bCs/>
          <w:sz w:val="32"/>
          <w:szCs w:val="32"/>
          <w:highlight w:val="none"/>
          <w:shd w:val="clear" w:color="auto" w:fill="FFFFFF"/>
        </w:rPr>
        <w:t>五、综合评分表</w:t>
      </w:r>
    </w:p>
    <w:tbl>
      <w:tblPr>
        <w:tblStyle w:val="12"/>
        <w:tblpPr w:leftFromText="180" w:rightFromText="180" w:vertAnchor="text" w:horzAnchor="page" w:tblpX="1644" w:tblpY="14"/>
        <w:tblOverlap w:val="never"/>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9"/>
        <w:gridCol w:w="6908"/>
        <w:gridCol w:w="967"/>
      </w:tblGrid>
      <w:tr w14:paraId="23F88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651" w:type="pct"/>
            <w:shd w:val="clear" w:color="auto" w:fill="auto"/>
            <w:noWrap w:val="0"/>
            <w:vAlign w:val="center"/>
          </w:tcPr>
          <w:p w14:paraId="3DE335E8">
            <w:pPr>
              <w:spacing w:line="640" w:lineRule="exact"/>
              <w:jc w:val="center"/>
              <w:rPr>
                <w:rFonts w:hint="eastAsia" w:asciiTheme="minorEastAsia" w:hAnsiTheme="minorEastAsia" w:eastAsiaTheme="minorEastAsia" w:cstheme="minorEastAsia"/>
                <w:b/>
                <w:bCs/>
                <w:sz w:val="22"/>
                <w:szCs w:val="22"/>
                <w:lang w:val="en-US" w:eastAsia="zh-CN"/>
              </w:rPr>
            </w:pPr>
            <w:r>
              <w:rPr>
                <w:rFonts w:hint="eastAsia" w:ascii="Times New Roman" w:hAnsi="Times New Roman" w:cs="宋体"/>
                <w:b/>
                <w:bCs/>
                <w:sz w:val="24"/>
                <w:szCs w:val="24"/>
              </w:rPr>
              <w:t>指标</w:t>
            </w:r>
          </w:p>
        </w:tc>
        <w:tc>
          <w:tcPr>
            <w:tcW w:w="3814" w:type="pct"/>
            <w:shd w:val="clear" w:color="auto" w:fill="auto"/>
            <w:noWrap w:val="0"/>
            <w:vAlign w:val="center"/>
          </w:tcPr>
          <w:p w14:paraId="584B92F9">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Theme="minorEastAsia" w:hAnsiTheme="minorEastAsia" w:eastAsiaTheme="minorEastAsia" w:cstheme="minorEastAsia"/>
                <w:b/>
                <w:sz w:val="21"/>
                <w:szCs w:val="21"/>
                <w:lang w:val="en-US" w:eastAsia="zh-CN"/>
              </w:rPr>
            </w:pPr>
            <w:r>
              <w:rPr>
                <w:rFonts w:hint="eastAsia" w:ascii="Times New Roman" w:hAnsi="Times New Roman" w:cs="宋体"/>
                <w:b/>
                <w:bCs/>
                <w:sz w:val="24"/>
                <w:szCs w:val="24"/>
              </w:rPr>
              <w:t>指标描述</w:t>
            </w:r>
          </w:p>
        </w:tc>
        <w:tc>
          <w:tcPr>
            <w:tcW w:w="534" w:type="pct"/>
            <w:shd w:val="clear" w:color="auto" w:fill="auto"/>
            <w:noWrap w:val="0"/>
            <w:vAlign w:val="center"/>
          </w:tcPr>
          <w:p w14:paraId="2132098A">
            <w:pPr>
              <w:spacing w:line="240" w:lineRule="auto"/>
              <w:jc w:val="center"/>
              <w:rPr>
                <w:rFonts w:hint="eastAsia" w:ascii="宋体" w:hAnsi="宋体" w:cs="宋体"/>
                <w:b/>
                <w:bCs/>
                <w:sz w:val="24"/>
                <w:lang w:val="en-US" w:eastAsia="zh-CN"/>
              </w:rPr>
            </w:pPr>
            <w:r>
              <w:rPr>
                <w:rFonts w:hint="eastAsia" w:ascii="Times New Roman" w:hAnsi="Times New Roman" w:cs="宋体"/>
                <w:b/>
                <w:bCs/>
                <w:sz w:val="24"/>
                <w:szCs w:val="24"/>
              </w:rPr>
              <w:t>分值范围</w:t>
            </w:r>
          </w:p>
        </w:tc>
      </w:tr>
      <w:tr w14:paraId="56B58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51" w:type="pct"/>
            <w:shd w:val="clear" w:color="auto" w:fill="auto"/>
            <w:noWrap w:val="0"/>
            <w:vAlign w:val="center"/>
          </w:tcPr>
          <w:p w14:paraId="19A2A204">
            <w:pPr>
              <w:spacing w:line="640" w:lineRule="exact"/>
              <w:jc w:val="center"/>
              <w:rPr>
                <w:rFonts w:hint="eastAsia" w:asciiTheme="minorEastAsia" w:hAnsiTheme="minorEastAsia" w:eastAsiaTheme="minorEastAsia" w:cstheme="minorEastAsia"/>
                <w:b/>
                <w:bCs/>
                <w:sz w:val="22"/>
                <w:szCs w:val="22"/>
                <w:lang w:val="en-US" w:eastAsia="zh-CN"/>
              </w:rPr>
            </w:pPr>
            <w:r>
              <w:rPr>
                <w:rFonts w:hint="eastAsia" w:asciiTheme="minorEastAsia" w:hAnsiTheme="minorEastAsia" w:eastAsiaTheme="minorEastAsia" w:cstheme="minorEastAsia"/>
                <w:b/>
                <w:bCs/>
                <w:sz w:val="22"/>
                <w:szCs w:val="22"/>
                <w:lang w:val="en-US" w:eastAsia="zh-CN"/>
              </w:rPr>
              <w:t>整体策划方案</w:t>
            </w:r>
          </w:p>
          <w:p w14:paraId="6172BC45">
            <w:pPr>
              <w:spacing w:line="640" w:lineRule="exact"/>
              <w:jc w:val="center"/>
              <w:rPr>
                <w:rFonts w:hint="eastAsia" w:ascii="Times New Roman" w:hAnsi="Times New Roman" w:cs="宋体" w:eastAsiaTheme="minorEastAsia"/>
                <w:b/>
                <w:bCs/>
                <w:kern w:val="2"/>
                <w:sz w:val="24"/>
                <w:szCs w:val="24"/>
                <w:lang w:val="en-US" w:eastAsia="zh-CN" w:bidi="ar-SA"/>
              </w:rPr>
            </w:pPr>
            <w:r>
              <w:rPr>
                <w:rFonts w:hint="eastAsia" w:asciiTheme="minorEastAsia" w:hAnsiTheme="minorEastAsia" w:eastAsiaTheme="minorEastAsia" w:cstheme="minorEastAsia"/>
                <w:b/>
                <w:bCs/>
                <w:sz w:val="22"/>
                <w:szCs w:val="22"/>
                <w:lang w:val="en-US" w:eastAsia="zh-CN"/>
              </w:rPr>
              <w:t>(</w:t>
            </w:r>
            <w:r>
              <w:rPr>
                <w:rFonts w:hint="eastAsia" w:asciiTheme="minorEastAsia" w:hAnsiTheme="minorEastAsia" w:cstheme="minorEastAsia"/>
                <w:b/>
                <w:bCs/>
                <w:sz w:val="22"/>
                <w:szCs w:val="22"/>
                <w:lang w:val="en-US" w:eastAsia="zh-CN"/>
              </w:rPr>
              <w:t>30</w:t>
            </w:r>
            <w:r>
              <w:rPr>
                <w:rFonts w:hint="eastAsia" w:asciiTheme="minorEastAsia" w:hAnsiTheme="minorEastAsia" w:eastAsiaTheme="minorEastAsia" w:cstheme="minorEastAsia"/>
                <w:b/>
                <w:bCs/>
                <w:sz w:val="22"/>
                <w:szCs w:val="22"/>
                <w:lang w:val="en-US" w:eastAsia="zh-CN"/>
              </w:rPr>
              <w:t>分)</w:t>
            </w:r>
          </w:p>
        </w:tc>
        <w:tc>
          <w:tcPr>
            <w:tcW w:w="3814" w:type="pct"/>
            <w:shd w:val="clear" w:color="auto" w:fill="auto"/>
            <w:noWrap w:val="0"/>
            <w:vAlign w:val="center"/>
          </w:tcPr>
          <w:p w14:paraId="67AF216B">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供应商制定的活动方案进行综合评分，最高得30分：</w:t>
            </w:r>
          </w:p>
          <w:p w14:paraId="33CB6929">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（1）活动体系设计完善、活动内容丰富、环节合理、主题明确、活动类型新颖多样，具有可执行性及创新性，贴合安徽科技创新发展，能有效促进科技成果转化，得25- 30分；</w:t>
            </w:r>
          </w:p>
          <w:p w14:paraId="30CB5490">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（2）活动体系设计较完善、活动内容较丰富、环节设计较合理、主题较明确，活动类型较为新颖多样，具有较好的可执行性及创新性，较贴合安徽科技创新发展，能较好促进科技成果转化，得15-25分；</w:t>
            </w:r>
          </w:p>
          <w:p w14:paraId="60871D3E">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（3）活动内容设计有待完善的得 10-15分；</w:t>
            </w:r>
          </w:p>
          <w:p w14:paraId="2AB38D73">
            <w:pPr>
              <w:keepNext w:val="0"/>
              <w:keepLines w:val="0"/>
              <w:widowControl/>
              <w:suppressLineNumbers w:val="0"/>
              <w:jc w:val="left"/>
              <w:textAlignment w:val="center"/>
              <w:rPr>
                <w:rFonts w:hint="eastAsia" w:ascii="Times New Roman" w:hAnsi="Times New Roman" w:cs="宋体" w:eastAsiaTheme="minorEastAsia"/>
                <w:b/>
                <w:bCs/>
                <w:kern w:val="2"/>
                <w:sz w:val="24"/>
                <w:szCs w:val="24"/>
                <w:lang w:val="en-US" w:eastAsia="zh-CN" w:bidi="ar-SA"/>
              </w:rPr>
            </w:pPr>
            <w:r>
              <w:rPr>
                <w:rFonts w:hint="default" w:ascii="Times New Roman" w:hAnsi="Times New Roman" w:eastAsia="宋体" w:cs="Times New Roman"/>
                <w:i w:val="0"/>
                <w:iCs w:val="0"/>
                <w:color w:val="000000"/>
                <w:kern w:val="0"/>
                <w:sz w:val="22"/>
                <w:szCs w:val="22"/>
                <w:highlight w:val="none"/>
                <w:u w:val="none"/>
                <w:lang w:val="en-US" w:eastAsia="zh-CN" w:bidi="ar"/>
              </w:rPr>
              <w:t>（4）差或未提供的得0-10分。</w:t>
            </w:r>
          </w:p>
        </w:tc>
        <w:tc>
          <w:tcPr>
            <w:tcW w:w="534" w:type="pct"/>
            <w:shd w:val="clear" w:color="auto" w:fill="auto"/>
            <w:noWrap w:val="0"/>
            <w:vAlign w:val="center"/>
          </w:tcPr>
          <w:p w14:paraId="73E02634">
            <w:pPr>
              <w:spacing w:line="640" w:lineRule="exact"/>
              <w:jc w:val="center"/>
              <w:rPr>
                <w:rFonts w:hint="eastAsia" w:ascii="Times New Roman" w:hAnsi="Times New Roman" w:cs="宋体" w:eastAsiaTheme="minorEastAsia"/>
                <w:b/>
                <w:bCs/>
                <w:kern w:val="2"/>
                <w:sz w:val="24"/>
                <w:szCs w:val="24"/>
                <w:lang w:val="en-US" w:eastAsia="zh-CN" w:bidi="ar-SA"/>
              </w:rPr>
            </w:pPr>
            <w:r>
              <w:rPr>
                <w:rFonts w:hint="eastAsia" w:ascii="宋体" w:hAnsi="宋体" w:cs="宋体"/>
                <w:b/>
                <w:bCs/>
                <w:sz w:val="24"/>
              </w:rPr>
              <w:t>0-</w:t>
            </w:r>
            <w:r>
              <w:rPr>
                <w:rFonts w:hint="eastAsia" w:ascii="宋体" w:hAnsi="宋体" w:cs="宋体"/>
                <w:b/>
                <w:bCs/>
                <w:sz w:val="24"/>
                <w:lang w:val="en-US" w:eastAsia="zh-CN"/>
              </w:rPr>
              <w:t>30分</w:t>
            </w:r>
          </w:p>
        </w:tc>
      </w:tr>
      <w:tr w14:paraId="462CD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51" w:type="pct"/>
            <w:shd w:val="clear" w:color="auto" w:fill="auto"/>
            <w:noWrap w:val="0"/>
            <w:vAlign w:val="center"/>
          </w:tcPr>
          <w:p w14:paraId="4C02AD35">
            <w:pPr>
              <w:spacing w:line="640" w:lineRule="exact"/>
              <w:jc w:val="center"/>
              <w:rPr>
                <w:rFonts w:hint="eastAsia" w:ascii="Times New Roman" w:hAnsi="Times New Roman" w:cs="宋体" w:eastAsiaTheme="minorEastAsia"/>
                <w:b/>
                <w:bCs/>
                <w:kern w:val="2"/>
                <w:sz w:val="24"/>
                <w:szCs w:val="24"/>
                <w:lang w:val="en-US" w:eastAsia="zh-CN" w:bidi="ar-SA"/>
              </w:rPr>
            </w:pPr>
            <w:r>
              <w:rPr>
                <w:rFonts w:hint="eastAsia" w:asciiTheme="minorEastAsia" w:hAnsiTheme="minorEastAsia" w:eastAsiaTheme="minorEastAsia" w:cstheme="minorEastAsia"/>
                <w:b/>
                <w:bCs/>
                <w:sz w:val="22"/>
                <w:szCs w:val="22"/>
                <w:lang w:val="en-US" w:eastAsia="zh-CN"/>
              </w:rPr>
              <w:t>服务商业绩（</w:t>
            </w:r>
            <w:r>
              <w:rPr>
                <w:rFonts w:hint="eastAsia" w:asciiTheme="minorEastAsia" w:hAnsiTheme="minorEastAsia" w:cstheme="minorEastAsia"/>
                <w:b/>
                <w:bCs/>
                <w:sz w:val="22"/>
                <w:szCs w:val="22"/>
                <w:lang w:val="en-US" w:eastAsia="zh-CN"/>
              </w:rPr>
              <w:t>3</w:t>
            </w:r>
            <w:r>
              <w:rPr>
                <w:rFonts w:hint="eastAsia" w:asciiTheme="minorEastAsia" w:hAnsiTheme="minorEastAsia" w:eastAsiaTheme="minorEastAsia" w:cstheme="minorEastAsia"/>
                <w:b/>
                <w:bCs/>
                <w:sz w:val="22"/>
                <w:szCs w:val="22"/>
                <w:lang w:val="en-US" w:eastAsia="zh-CN"/>
              </w:rPr>
              <w:t>0分）</w:t>
            </w:r>
          </w:p>
        </w:tc>
        <w:tc>
          <w:tcPr>
            <w:tcW w:w="3814" w:type="pct"/>
            <w:shd w:val="clear" w:color="auto" w:fill="auto"/>
            <w:noWrap w:val="0"/>
            <w:vAlign w:val="center"/>
          </w:tcPr>
          <w:p w14:paraId="4C52B21B">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 xml:space="preserve"> 2019 年 1 月 1 日以来（以合同签订时间为准），供应商具有下列活动业绩（含正在履约的业绩），最高得 30分：</w:t>
            </w:r>
          </w:p>
          <w:p w14:paraId="51927589">
            <w:pPr>
              <w:keepNext w:val="0"/>
              <w:keepLines w:val="0"/>
              <w:pageBreakBefore w:val="0"/>
              <w:widowControl w:val="0"/>
              <w:numPr>
                <w:ilvl w:val="0"/>
                <w:numId w:val="0"/>
              </w:numPr>
              <w:kinsoku/>
              <w:wordWrap/>
              <w:overflowPunct/>
              <w:topLinePunct w:val="0"/>
              <w:bidi w:val="0"/>
              <w:snapToGrid/>
              <w:spacing w:line="300" w:lineRule="auto"/>
              <w:jc w:val="left"/>
              <w:textAlignment w:val="auto"/>
              <w:rPr>
                <w:rFonts w:hint="default" w:ascii="宋体" w:hAnsi="宋体" w:eastAsia="宋体" w:cs="宋体"/>
                <w:b w:val="0"/>
                <w:bCs/>
                <w:kern w:val="2"/>
                <w:sz w:val="22"/>
                <w:szCs w:val="22"/>
                <w:lang w:val="en-US" w:eastAsia="zh-CN" w:bidi="ar-SA"/>
              </w:rPr>
            </w:pPr>
            <w:r>
              <w:rPr>
                <w:rFonts w:hint="default" w:ascii="Times New Roman" w:hAnsi="Times New Roman" w:eastAsia="宋体" w:cs="Times New Roman"/>
                <w:i w:val="0"/>
                <w:iCs w:val="0"/>
                <w:color w:val="000000"/>
                <w:kern w:val="0"/>
                <w:sz w:val="22"/>
                <w:szCs w:val="22"/>
                <w:highlight w:val="none"/>
                <w:u w:val="none"/>
                <w:lang w:val="en-US" w:eastAsia="zh-CN" w:bidi="ar"/>
              </w:rPr>
              <w:t>（1）</w:t>
            </w:r>
            <w:r>
              <w:rPr>
                <w:rFonts w:hint="eastAsia" w:ascii="宋体" w:hAnsi="宋体" w:eastAsia="宋体" w:cs="宋体"/>
                <w:b w:val="0"/>
                <w:bCs/>
                <w:kern w:val="2"/>
                <w:sz w:val="22"/>
                <w:szCs w:val="22"/>
                <w:lang w:val="en-US" w:eastAsia="zh-CN" w:bidi="ar-SA"/>
              </w:rPr>
              <w:t>地市级政府部门（党政机关或事业单位）委托的科技成果转化活动业绩的，每提供1个得4分，最高10分。</w:t>
            </w:r>
          </w:p>
          <w:p w14:paraId="01885B8E">
            <w:pPr>
              <w:keepNext w:val="0"/>
              <w:keepLines w:val="0"/>
              <w:pageBreakBefore w:val="0"/>
              <w:widowControl w:val="0"/>
              <w:numPr>
                <w:ilvl w:val="0"/>
                <w:numId w:val="0"/>
              </w:numPr>
              <w:kinsoku/>
              <w:wordWrap/>
              <w:overflowPunct/>
              <w:topLinePunct w:val="0"/>
              <w:bidi w:val="0"/>
              <w:snapToGrid/>
              <w:spacing w:line="300" w:lineRule="auto"/>
              <w:jc w:val="left"/>
              <w:textAlignment w:val="auto"/>
              <w:rPr>
                <w:rFonts w:hint="eastAsia" w:ascii="宋体" w:hAnsi="宋体" w:eastAsia="宋体" w:cs="宋体"/>
                <w:b w:val="0"/>
                <w:bCs/>
                <w:kern w:val="2"/>
                <w:sz w:val="22"/>
                <w:szCs w:val="22"/>
                <w:lang w:val="en-US" w:eastAsia="zh-CN" w:bidi="ar-SA"/>
              </w:rPr>
            </w:pPr>
            <w:r>
              <w:rPr>
                <w:rFonts w:hint="default" w:ascii="Times New Roman" w:hAnsi="Times New Roman" w:eastAsia="宋体" w:cs="Times New Roman"/>
                <w:i w:val="0"/>
                <w:iCs w:val="0"/>
                <w:color w:val="000000"/>
                <w:kern w:val="0"/>
                <w:sz w:val="22"/>
                <w:szCs w:val="22"/>
                <w:highlight w:val="none"/>
                <w:u w:val="none"/>
                <w:lang w:val="en-US" w:eastAsia="zh-CN" w:bidi="ar"/>
              </w:rPr>
              <w:t>（2）</w:t>
            </w:r>
            <w:r>
              <w:rPr>
                <w:rFonts w:hint="eastAsia" w:ascii="宋体" w:hAnsi="宋体" w:eastAsia="宋体" w:cs="宋体"/>
                <w:b w:val="0"/>
                <w:bCs/>
                <w:kern w:val="2"/>
                <w:sz w:val="22"/>
                <w:szCs w:val="22"/>
                <w:lang w:val="en-US" w:eastAsia="zh-CN" w:bidi="ar-SA"/>
              </w:rPr>
              <w:t>省级及以上政府部门（党政机关或事业单位）委托的科技转化活动业绩的，每提供1个业绩得 5 分，最高20分。</w:t>
            </w:r>
          </w:p>
          <w:p w14:paraId="1F0F3E64">
            <w:pPr>
              <w:keepNext w:val="0"/>
              <w:keepLines w:val="0"/>
              <w:pageBreakBefore w:val="0"/>
              <w:widowControl w:val="0"/>
              <w:kinsoku/>
              <w:wordWrap/>
              <w:overflowPunct/>
              <w:topLinePunct w:val="0"/>
              <w:autoSpaceDE w:val="0"/>
              <w:autoSpaceDN w:val="0"/>
              <w:bidi w:val="0"/>
              <w:adjustRightInd w:val="0"/>
              <w:snapToGrid/>
              <w:spacing w:line="300" w:lineRule="auto"/>
              <w:jc w:val="left"/>
              <w:textAlignment w:val="auto"/>
              <w:rPr>
                <w:rFonts w:hint="default" w:ascii="Times New Roman" w:hAnsi="Times New Roman" w:eastAsia="宋体" w:cs="Times New Roman"/>
                <w:i w:val="0"/>
                <w:iCs w:val="0"/>
                <w:color w:val="000000"/>
                <w:kern w:val="0"/>
                <w:sz w:val="22"/>
                <w:szCs w:val="22"/>
                <w:highlight w:val="none"/>
                <w:u w:val="none"/>
                <w:lang w:val="en-US" w:eastAsia="zh-CN" w:bidi="ar"/>
              </w:rPr>
            </w:pPr>
            <w:r>
              <w:rPr>
                <w:rFonts w:hint="default" w:ascii="Times New Roman" w:hAnsi="Times New Roman" w:eastAsia="宋体" w:cs="Times New Roman"/>
                <w:i w:val="0"/>
                <w:iCs w:val="0"/>
                <w:color w:val="000000"/>
                <w:kern w:val="0"/>
                <w:sz w:val="22"/>
                <w:szCs w:val="22"/>
                <w:highlight w:val="none"/>
                <w:u w:val="none"/>
                <w:lang w:val="en-US" w:eastAsia="zh-CN" w:bidi="ar"/>
              </w:rPr>
              <w:t>（3）不提供或不符合要求不得分。</w:t>
            </w:r>
          </w:p>
          <w:p w14:paraId="00CE200C">
            <w:pPr>
              <w:keepNext w:val="0"/>
              <w:keepLines w:val="0"/>
              <w:pageBreakBefore w:val="0"/>
              <w:widowControl w:val="0"/>
              <w:kinsoku/>
              <w:wordWrap/>
              <w:overflowPunct/>
              <w:topLinePunct w:val="0"/>
              <w:autoSpaceDE w:val="0"/>
              <w:autoSpaceDN w:val="0"/>
              <w:bidi w:val="0"/>
              <w:adjustRightInd w:val="0"/>
              <w:snapToGrid/>
              <w:spacing w:line="300" w:lineRule="auto"/>
              <w:jc w:val="left"/>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注：同一业绩同时满足上述两项要求的，不重复计分，仅以最高分计一次。</w:t>
            </w:r>
          </w:p>
          <w:p w14:paraId="7E0B7A30">
            <w:pPr>
              <w:keepNext w:val="0"/>
              <w:keepLines w:val="0"/>
              <w:pageBreakBefore w:val="0"/>
              <w:widowControl w:val="0"/>
              <w:kinsoku/>
              <w:wordWrap/>
              <w:overflowPunct/>
              <w:topLinePunct w:val="0"/>
              <w:autoSpaceDE w:val="0"/>
              <w:autoSpaceDN w:val="0"/>
              <w:bidi w:val="0"/>
              <w:adjustRightInd w:val="0"/>
              <w:snapToGrid/>
              <w:spacing w:line="300" w:lineRule="auto"/>
              <w:jc w:val="left"/>
              <w:textAlignment w:val="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lang w:val="en-US" w:eastAsia="zh-CN"/>
              </w:rPr>
              <w:t>（1）</w:t>
            </w:r>
            <w:r>
              <w:rPr>
                <w:rFonts w:hint="eastAsia" w:asciiTheme="minorEastAsia" w:hAnsiTheme="minorEastAsia" w:eastAsiaTheme="minorEastAsia" w:cstheme="minorEastAsia"/>
                <w:b/>
                <w:sz w:val="21"/>
                <w:szCs w:val="21"/>
              </w:rPr>
              <w:t>投标文件中</w:t>
            </w:r>
            <w:r>
              <w:rPr>
                <w:rFonts w:hint="eastAsia" w:asciiTheme="minorEastAsia" w:hAnsiTheme="minorEastAsia" w:eastAsiaTheme="minorEastAsia" w:cstheme="minorEastAsia"/>
                <w:b/>
                <w:sz w:val="21"/>
                <w:szCs w:val="21"/>
                <w:lang w:val="en-US" w:eastAsia="zh-CN"/>
              </w:rPr>
              <w:t>需</w:t>
            </w:r>
            <w:r>
              <w:rPr>
                <w:rFonts w:hint="eastAsia" w:asciiTheme="minorEastAsia" w:hAnsiTheme="minorEastAsia" w:eastAsiaTheme="minorEastAsia" w:cstheme="minorEastAsia"/>
                <w:b/>
                <w:sz w:val="21"/>
                <w:szCs w:val="21"/>
              </w:rPr>
              <w:t>提供合同扫描件，合同应能辨识合同双方公章或合同章、签订时间、项目类别等评审信息，如无法体现，须提供项目业主单位（组委会或组委会秘书处）出具的相关证明材料扫描件。</w:t>
            </w:r>
          </w:p>
          <w:p w14:paraId="617A4C2E">
            <w:pPr>
              <w:keepNext w:val="0"/>
              <w:keepLines w:val="0"/>
              <w:pageBreakBefore w:val="0"/>
              <w:widowControl w:val="0"/>
              <w:kinsoku/>
              <w:wordWrap/>
              <w:overflowPunct/>
              <w:topLinePunct w:val="0"/>
              <w:autoSpaceDE w:val="0"/>
              <w:autoSpaceDN w:val="0"/>
              <w:bidi w:val="0"/>
              <w:adjustRightInd w:val="0"/>
              <w:snapToGrid/>
              <w:spacing w:line="300" w:lineRule="auto"/>
              <w:jc w:val="left"/>
              <w:textAlignment w:val="auto"/>
              <w:rPr>
                <w:rFonts w:hint="eastAsia" w:ascii="Times New Roman" w:hAnsi="Times New Roman" w:cs="宋体" w:eastAsiaTheme="minorEastAsia"/>
                <w:b/>
                <w:bCs/>
                <w:kern w:val="2"/>
                <w:sz w:val="24"/>
                <w:szCs w:val="24"/>
                <w:lang w:val="en-US" w:eastAsia="zh-CN" w:bidi="ar-SA"/>
              </w:rPr>
            </w:pPr>
            <w:r>
              <w:rPr>
                <w:rFonts w:hint="eastAsia" w:asciiTheme="minorEastAsia" w:hAnsiTheme="minorEastAsia" w:eastAsiaTheme="minorEastAsia" w:cstheme="minorEastAsia"/>
                <w:b/>
                <w:sz w:val="21"/>
                <w:szCs w:val="21"/>
                <w:lang w:val="en-US" w:eastAsia="zh-CN"/>
              </w:rPr>
              <w:t>（2</w:t>
            </w:r>
            <w:r>
              <w:rPr>
                <w:rFonts w:hint="eastAsia" w:asciiTheme="minorEastAsia" w:hAnsiTheme="minorEastAsia" w:eastAsiaTheme="minorEastAsia" w:cstheme="minorEastAsia"/>
                <w:b/>
                <w:sz w:val="21"/>
                <w:szCs w:val="21"/>
                <w:lang w:eastAsia="zh-CN"/>
              </w:rPr>
              <w:t>）</w:t>
            </w:r>
            <w:r>
              <w:rPr>
                <w:rFonts w:hint="eastAsia" w:asciiTheme="minorEastAsia" w:hAnsiTheme="minorEastAsia" w:eastAsiaTheme="minorEastAsia" w:cstheme="minorEastAsia"/>
                <w:b/>
                <w:sz w:val="21"/>
                <w:szCs w:val="21"/>
              </w:rPr>
              <w:t>党政机关包括党的机关、人大机关、行政机关、政协机关、审判机关、检察机关，及各级党政机关派出机构、直属事业单位及工会、共青团、妇联等。</w:t>
            </w:r>
          </w:p>
        </w:tc>
        <w:tc>
          <w:tcPr>
            <w:tcW w:w="534" w:type="pct"/>
            <w:shd w:val="clear" w:color="auto" w:fill="auto"/>
            <w:noWrap w:val="0"/>
            <w:vAlign w:val="center"/>
          </w:tcPr>
          <w:p w14:paraId="7E42CAEC">
            <w:pPr>
              <w:spacing w:line="640" w:lineRule="exact"/>
              <w:jc w:val="center"/>
              <w:rPr>
                <w:rFonts w:hint="eastAsia" w:ascii="Times New Roman" w:hAnsi="Times New Roman" w:cs="宋体" w:eastAsiaTheme="minorEastAsia"/>
                <w:b/>
                <w:bCs/>
                <w:kern w:val="2"/>
                <w:sz w:val="24"/>
                <w:szCs w:val="24"/>
                <w:lang w:val="en-US" w:eastAsia="zh-CN" w:bidi="ar-SA"/>
              </w:rPr>
            </w:pPr>
            <w:r>
              <w:rPr>
                <w:rFonts w:hint="eastAsia" w:ascii="宋体" w:hAnsi="宋体" w:cs="宋体"/>
                <w:b/>
                <w:bCs/>
                <w:sz w:val="24"/>
                <w:lang w:val="en-US" w:eastAsia="zh-CN"/>
              </w:rPr>
              <w:t>0-30分</w:t>
            </w:r>
          </w:p>
        </w:tc>
      </w:tr>
      <w:tr w14:paraId="7ED4B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51" w:type="pct"/>
            <w:shd w:val="clear" w:color="auto" w:fill="auto"/>
            <w:noWrap w:val="0"/>
            <w:vAlign w:val="center"/>
          </w:tcPr>
          <w:p w14:paraId="3A0C9652">
            <w:pPr>
              <w:spacing w:line="640" w:lineRule="exact"/>
              <w:jc w:val="center"/>
              <w:rPr>
                <w:rFonts w:hint="eastAsia" w:asciiTheme="minorHAnsi" w:hAnsiTheme="minorHAnsi" w:eastAsiaTheme="minorEastAsia" w:cstheme="minorBidi"/>
                <w:kern w:val="2"/>
                <w:sz w:val="21"/>
                <w:szCs w:val="24"/>
                <w:lang w:val="en-US" w:eastAsia="zh-CN" w:bidi="ar-SA"/>
              </w:rPr>
            </w:pPr>
            <w:r>
              <w:rPr>
                <w:rFonts w:hint="eastAsia" w:asciiTheme="minorEastAsia" w:hAnsiTheme="minorEastAsia" w:cstheme="minorEastAsia"/>
                <w:b/>
                <w:bCs/>
                <w:sz w:val="22"/>
                <w:szCs w:val="22"/>
                <w:lang w:val="en-US" w:eastAsia="zh-CN"/>
              </w:rPr>
              <w:t>科创资源对接能力（20</w:t>
            </w:r>
            <w:r>
              <w:rPr>
                <w:rFonts w:hint="eastAsia" w:asciiTheme="minorEastAsia" w:hAnsiTheme="minorEastAsia" w:eastAsiaTheme="minorEastAsia" w:cstheme="minorEastAsia"/>
                <w:b/>
                <w:bCs/>
                <w:sz w:val="22"/>
                <w:szCs w:val="22"/>
                <w:lang w:val="en-US" w:eastAsia="zh-CN"/>
              </w:rPr>
              <w:t>分）</w:t>
            </w:r>
          </w:p>
        </w:tc>
        <w:tc>
          <w:tcPr>
            <w:tcW w:w="3814" w:type="pct"/>
            <w:shd w:val="clear" w:color="auto" w:fill="auto"/>
            <w:noWrap w:val="0"/>
            <w:vAlign w:val="center"/>
          </w:tcPr>
          <w:p w14:paraId="3A3FC119">
            <w:pPr>
              <w:numPr>
                <w:ilvl w:val="0"/>
                <w:numId w:val="0"/>
              </w:numPr>
              <w:spacing w:line="300" w:lineRule="auto"/>
              <w:jc w:val="left"/>
              <w:rPr>
                <w:rFonts w:hint="eastAsia"/>
                <w:lang w:val="en-US" w:eastAsia="zh-CN"/>
              </w:rPr>
            </w:pPr>
            <w:r>
              <w:rPr>
                <w:rFonts w:hint="eastAsia"/>
                <w:lang w:val="en-US" w:eastAsia="zh-CN"/>
              </w:rPr>
              <w:t>投标人具有丰富的国内高校院所、技术转移机构、技术经理人等相关资源，每提供1家高校院所资源得5分，技术转移机构资源得4分，技术经理人资源得2分。（本小项满分20分）</w:t>
            </w:r>
          </w:p>
          <w:p w14:paraId="0FD3EB70">
            <w:pPr>
              <w:spacing w:line="300" w:lineRule="auto"/>
              <w:jc w:val="left"/>
              <w:rPr>
                <w:rFonts w:hint="default"/>
                <w:lang w:val="en-US" w:eastAsia="zh-CN"/>
              </w:rPr>
            </w:pPr>
            <w:r>
              <w:rPr>
                <w:rFonts w:hint="eastAsia"/>
                <w:b/>
                <w:bCs/>
                <w:lang w:val="en-US" w:eastAsia="zh-CN"/>
              </w:rPr>
              <w:t>注：投标文件中提供与高校院所、技术转移机构相关的活动举办、合作协议等相关证明材料并加盖双方公章，技术经理人提供相关证书。</w:t>
            </w:r>
          </w:p>
        </w:tc>
        <w:tc>
          <w:tcPr>
            <w:tcW w:w="534" w:type="pct"/>
            <w:shd w:val="clear" w:color="auto" w:fill="auto"/>
            <w:noWrap w:val="0"/>
            <w:vAlign w:val="center"/>
          </w:tcPr>
          <w:p w14:paraId="3D893BE3">
            <w:pPr>
              <w:spacing w:line="640" w:lineRule="exact"/>
              <w:jc w:val="center"/>
              <w:rPr>
                <w:rFonts w:hint="eastAsia" w:ascii="宋体" w:hAnsi="宋体" w:eastAsia="宋体" w:cs="宋体"/>
                <w:b/>
                <w:bCs/>
                <w:kern w:val="2"/>
                <w:sz w:val="24"/>
                <w:szCs w:val="24"/>
                <w:lang w:val="en-US" w:eastAsia="zh-CN" w:bidi="ar-SA"/>
              </w:rPr>
            </w:pPr>
            <w:r>
              <w:rPr>
                <w:rFonts w:hint="eastAsia" w:ascii="宋体" w:hAnsi="宋体" w:cs="宋体"/>
                <w:b/>
                <w:bCs/>
                <w:sz w:val="24"/>
                <w:lang w:val="en-US" w:eastAsia="zh-CN"/>
              </w:rPr>
              <w:t>0-20分</w:t>
            </w:r>
          </w:p>
        </w:tc>
      </w:tr>
      <w:tr w14:paraId="5B4AF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0" w:hRule="atLeast"/>
        </w:trPr>
        <w:tc>
          <w:tcPr>
            <w:tcW w:w="651" w:type="pct"/>
            <w:noWrap w:val="0"/>
            <w:vAlign w:val="center"/>
          </w:tcPr>
          <w:p w14:paraId="4C596571">
            <w:pPr>
              <w:spacing w:line="640" w:lineRule="exact"/>
              <w:jc w:val="both"/>
              <w:rPr>
                <w:rFonts w:hint="eastAsia" w:eastAsia="楷体_GB2312"/>
                <w:lang w:eastAsia="zh-CN"/>
              </w:rPr>
            </w:pPr>
            <w:r>
              <w:rPr>
                <w:rFonts w:hint="eastAsia" w:asciiTheme="minorEastAsia" w:hAnsiTheme="minorEastAsia" w:eastAsiaTheme="minorEastAsia" w:cstheme="minorEastAsia"/>
                <w:b/>
                <w:bCs/>
                <w:sz w:val="22"/>
                <w:szCs w:val="22"/>
                <w:lang w:val="en-US" w:eastAsia="zh-CN"/>
              </w:rPr>
              <w:t>价格</w:t>
            </w:r>
            <w:r>
              <w:rPr>
                <w:rFonts w:hint="eastAsia" w:asciiTheme="minorEastAsia" w:hAnsiTheme="minorEastAsia" w:cstheme="minorEastAsia"/>
                <w:b/>
                <w:bCs/>
                <w:sz w:val="22"/>
                <w:szCs w:val="22"/>
                <w:lang w:val="en-US" w:eastAsia="zh-CN"/>
              </w:rPr>
              <w:t>（2</w:t>
            </w:r>
            <w:r>
              <w:rPr>
                <w:rFonts w:hint="eastAsia" w:asciiTheme="minorEastAsia" w:hAnsiTheme="minorEastAsia" w:eastAsiaTheme="minorEastAsia" w:cstheme="minorEastAsia"/>
                <w:b/>
                <w:bCs/>
                <w:sz w:val="22"/>
                <w:szCs w:val="22"/>
                <w:lang w:val="en-US" w:eastAsia="zh-CN"/>
              </w:rPr>
              <w:t>0分）</w:t>
            </w:r>
          </w:p>
        </w:tc>
        <w:tc>
          <w:tcPr>
            <w:tcW w:w="3814" w:type="pct"/>
            <w:noWrap w:val="0"/>
            <w:vAlign w:val="center"/>
          </w:tcPr>
          <w:p w14:paraId="31ECF406">
            <w:pPr>
              <w:keepNext w:val="0"/>
              <w:keepLines w:val="0"/>
              <w:pageBreakBefore w:val="0"/>
              <w:widowControl w:val="0"/>
              <w:kinsoku/>
              <w:wordWrap/>
              <w:overflowPunct/>
              <w:topLinePunct w:val="0"/>
              <w:autoSpaceDE w:val="0"/>
              <w:autoSpaceDN w:val="0"/>
              <w:bidi w:val="0"/>
              <w:adjustRightInd w:val="0"/>
              <w:snapToGrid/>
              <w:spacing w:line="300" w:lineRule="auto"/>
              <w:jc w:val="left"/>
              <w:textAlignment w:val="auto"/>
              <w:rPr>
                <w:rFonts w:hint="eastAsia" w:ascii="宋体" w:hAnsi="宋体" w:cs="宋体"/>
                <w:szCs w:val="21"/>
              </w:rPr>
            </w:pPr>
            <w:r>
              <w:rPr>
                <w:rFonts w:hint="eastAsia" w:cs="Times New Roman" w:asciiTheme="minorEastAsia" w:hAnsiTheme="minorEastAsia" w:eastAsiaTheme="minorEastAsia"/>
                <w:color w:val="000000" w:themeColor="text1"/>
                <w:sz w:val="22"/>
                <w:szCs w:val="22"/>
                <w:lang w:val="en-US" w:eastAsia="zh-CN"/>
                <w14:textFill>
                  <w14:solidFill>
                    <w14:schemeClr w14:val="tx1"/>
                  </w14:solidFill>
                </w14:textFill>
              </w:rPr>
              <w:t>价格分统一采用低价优先法，即满足招标文件要求且投标价格最低的投标报价为评标基准价，其价格分为满分</w:t>
            </w:r>
            <w:r>
              <w:rPr>
                <w:rFonts w:hint="eastAsia" w:cs="Times New Roman" w:asciiTheme="minorEastAsia" w:hAnsiTheme="minorEastAsia"/>
                <w:color w:val="000000" w:themeColor="text1"/>
                <w:sz w:val="22"/>
                <w:szCs w:val="22"/>
                <w:lang w:val="en-US" w:eastAsia="zh-CN"/>
                <w14:textFill>
                  <w14:solidFill>
                    <w14:schemeClr w14:val="tx1"/>
                  </w14:solidFill>
                </w14:textFill>
              </w:rPr>
              <w:t>2</w:t>
            </w:r>
            <w:r>
              <w:rPr>
                <w:rFonts w:hint="eastAsia" w:cs="Times New Roman" w:asciiTheme="minorEastAsia" w:hAnsiTheme="minorEastAsia" w:eastAsiaTheme="minorEastAsia"/>
                <w:color w:val="000000" w:themeColor="text1"/>
                <w:sz w:val="22"/>
                <w:szCs w:val="22"/>
                <w:lang w:val="en-US" w:eastAsia="zh-CN"/>
                <w14:textFill>
                  <w14:solidFill>
                    <w14:schemeClr w14:val="tx1"/>
                  </w14:solidFill>
                </w14:textFill>
              </w:rPr>
              <w:t>0分。其他投标人的价格分统一按照下列公式计算：投标报价得分＝（评标基准价/投标报价）×</w:t>
            </w:r>
            <w:r>
              <w:rPr>
                <w:rFonts w:hint="eastAsia" w:cs="Times New Roman" w:asciiTheme="minorEastAsia" w:hAnsiTheme="minorEastAsia"/>
                <w:color w:val="000000" w:themeColor="text1"/>
                <w:sz w:val="22"/>
                <w:szCs w:val="22"/>
                <w:lang w:val="en-US" w:eastAsia="zh-CN"/>
                <w14:textFill>
                  <w14:solidFill>
                    <w14:schemeClr w14:val="tx1"/>
                  </w14:solidFill>
                </w14:textFill>
              </w:rPr>
              <w:t>20</w:t>
            </w:r>
            <w:r>
              <w:rPr>
                <w:rFonts w:hint="eastAsia" w:cs="Times New Roman" w:asciiTheme="minorEastAsia" w:hAnsiTheme="minorEastAsia" w:eastAsiaTheme="minorEastAsia"/>
                <w:color w:val="000000" w:themeColor="text1"/>
                <w:sz w:val="22"/>
                <w:szCs w:val="22"/>
                <w:lang w:val="en-US" w:eastAsia="zh-CN"/>
                <w14:textFill>
                  <w14:solidFill>
                    <w14:schemeClr w14:val="tx1"/>
                  </w14:solidFill>
                </w14:textFill>
              </w:rPr>
              <w:t xml:space="preserve">％×100 </w:t>
            </w:r>
          </w:p>
        </w:tc>
        <w:tc>
          <w:tcPr>
            <w:tcW w:w="534" w:type="pct"/>
            <w:noWrap w:val="0"/>
            <w:vAlign w:val="center"/>
          </w:tcPr>
          <w:p w14:paraId="651A666F">
            <w:pPr>
              <w:spacing w:line="640" w:lineRule="exact"/>
              <w:jc w:val="center"/>
              <w:rPr>
                <w:rFonts w:hint="eastAsia" w:ascii="宋体" w:hAnsi="宋体" w:eastAsia="宋体" w:cs="宋体"/>
                <w:b/>
                <w:bCs/>
                <w:sz w:val="24"/>
                <w:lang w:val="en-US" w:eastAsia="zh-CN"/>
              </w:rPr>
            </w:pPr>
            <w:r>
              <w:rPr>
                <w:rFonts w:hint="eastAsia" w:ascii="宋体" w:hAnsi="宋体" w:cs="宋体"/>
                <w:b/>
                <w:bCs/>
                <w:sz w:val="24"/>
              </w:rPr>
              <w:t>0-</w:t>
            </w:r>
            <w:r>
              <w:rPr>
                <w:rFonts w:hint="eastAsia" w:ascii="宋体" w:hAnsi="宋体" w:cs="宋体"/>
                <w:b/>
                <w:bCs/>
                <w:sz w:val="24"/>
                <w:lang w:val="en-US" w:eastAsia="zh-CN"/>
              </w:rPr>
              <w:t>2</w:t>
            </w:r>
            <w:r>
              <w:rPr>
                <w:rFonts w:hint="eastAsia" w:ascii="宋体" w:hAnsi="宋体" w:cs="宋体"/>
                <w:b/>
                <w:bCs/>
                <w:sz w:val="24"/>
              </w:rPr>
              <w:t>0</w:t>
            </w:r>
            <w:r>
              <w:rPr>
                <w:rFonts w:hint="eastAsia" w:ascii="宋体" w:hAnsi="宋体" w:cs="宋体"/>
                <w:b/>
                <w:bCs/>
                <w:sz w:val="24"/>
                <w:lang w:val="en-US" w:eastAsia="zh-CN"/>
              </w:rPr>
              <w:t>分</w:t>
            </w:r>
          </w:p>
        </w:tc>
      </w:tr>
    </w:tbl>
    <w:p w14:paraId="1D10E9C0">
      <w:r>
        <w:br w:type="page"/>
      </w:r>
    </w:p>
    <w:p w14:paraId="785A8E37">
      <w:pPr>
        <w:pStyle w:val="2"/>
        <w:rPr>
          <w:rFonts w:hint="eastAsia" w:ascii="宋体" w:hAnsi="宋体" w:eastAsia="宋体"/>
          <w:sz w:val="22"/>
          <w:szCs w:val="28"/>
        </w:rPr>
      </w:pPr>
    </w:p>
    <w:p w14:paraId="4542B94F">
      <w:pPr>
        <w:rPr>
          <w:rFonts w:hint="eastAsia"/>
        </w:rPr>
      </w:pPr>
    </w:p>
    <w:p w14:paraId="18AB8FBC">
      <w:pPr>
        <w:pStyle w:val="3"/>
        <w:spacing w:line="500" w:lineRule="exact"/>
        <w:jc w:val="center"/>
        <w:rPr>
          <w:sz w:val="28"/>
          <w:szCs w:val="28"/>
        </w:rPr>
      </w:pPr>
      <w:r>
        <w:rPr>
          <w:rFonts w:hint="eastAsia" w:ascii="宋体" w:hAnsi="宋体" w:eastAsia="宋体"/>
        </w:rPr>
        <w:t>投标文件格式</w:t>
      </w:r>
    </w:p>
    <w:p w14:paraId="5F436F05">
      <w:pPr>
        <w:pStyle w:val="26"/>
        <w:rPr>
          <w:color w:val="auto"/>
        </w:rPr>
      </w:pPr>
    </w:p>
    <w:tbl>
      <w:tblPr>
        <w:tblStyle w:val="12"/>
        <w:tblW w:w="9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5493"/>
        <w:gridCol w:w="2641"/>
      </w:tblGrid>
      <w:tr w14:paraId="01850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65" w:type="dxa"/>
            <w:vAlign w:val="center"/>
          </w:tcPr>
          <w:p w14:paraId="60ACB7C6">
            <w:pPr>
              <w:spacing w:line="400" w:lineRule="exact"/>
              <w:jc w:val="center"/>
              <w:rPr>
                <w:rFonts w:ascii="宋体" w:hAnsi="宋体"/>
                <w:b/>
                <w:sz w:val="24"/>
                <w:szCs w:val="24"/>
              </w:rPr>
            </w:pPr>
            <w:r>
              <w:rPr>
                <w:rFonts w:hint="eastAsia" w:ascii="宋体" w:hAnsi="宋体"/>
                <w:b/>
                <w:sz w:val="24"/>
                <w:szCs w:val="24"/>
              </w:rPr>
              <w:t>序号</w:t>
            </w:r>
          </w:p>
        </w:tc>
        <w:tc>
          <w:tcPr>
            <w:tcW w:w="5493" w:type="dxa"/>
            <w:vAlign w:val="center"/>
          </w:tcPr>
          <w:p w14:paraId="3C4619A3">
            <w:pPr>
              <w:spacing w:line="400" w:lineRule="exact"/>
              <w:jc w:val="center"/>
              <w:rPr>
                <w:rFonts w:ascii="宋体" w:hAnsi="宋体"/>
                <w:b/>
                <w:sz w:val="24"/>
                <w:szCs w:val="24"/>
              </w:rPr>
            </w:pPr>
            <w:r>
              <w:rPr>
                <w:rFonts w:hint="eastAsia" w:ascii="宋体" w:hAnsi="宋体"/>
                <w:b/>
                <w:sz w:val="24"/>
                <w:szCs w:val="24"/>
              </w:rPr>
              <w:t>资料名称</w:t>
            </w:r>
          </w:p>
        </w:tc>
        <w:tc>
          <w:tcPr>
            <w:tcW w:w="2641" w:type="dxa"/>
            <w:vAlign w:val="center"/>
          </w:tcPr>
          <w:p w14:paraId="6A546CD5">
            <w:pPr>
              <w:spacing w:line="400" w:lineRule="exact"/>
              <w:jc w:val="center"/>
              <w:rPr>
                <w:rFonts w:ascii="宋体" w:hAnsi="宋体"/>
                <w:b/>
                <w:sz w:val="24"/>
                <w:szCs w:val="24"/>
              </w:rPr>
            </w:pPr>
            <w:r>
              <w:rPr>
                <w:rFonts w:hint="eastAsia" w:ascii="宋体" w:hAnsi="宋体"/>
                <w:b/>
                <w:sz w:val="24"/>
                <w:szCs w:val="24"/>
              </w:rPr>
              <w:t>备注</w:t>
            </w:r>
          </w:p>
        </w:tc>
      </w:tr>
      <w:tr w14:paraId="3D426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65" w:type="dxa"/>
            <w:vAlign w:val="center"/>
          </w:tcPr>
          <w:p w14:paraId="0806C986">
            <w:pPr>
              <w:jc w:val="center"/>
              <w:rPr>
                <w:rFonts w:ascii="宋体" w:hAnsi="宋体"/>
                <w:sz w:val="24"/>
                <w:szCs w:val="24"/>
              </w:rPr>
            </w:pPr>
            <w:r>
              <w:rPr>
                <w:rFonts w:hint="eastAsia" w:ascii="宋体" w:hAnsi="宋体"/>
                <w:sz w:val="24"/>
                <w:szCs w:val="24"/>
              </w:rPr>
              <w:t>一</w:t>
            </w:r>
          </w:p>
        </w:tc>
        <w:tc>
          <w:tcPr>
            <w:tcW w:w="5493" w:type="dxa"/>
            <w:vAlign w:val="center"/>
          </w:tcPr>
          <w:p w14:paraId="0DA18229">
            <w:pPr>
              <w:rPr>
                <w:sz w:val="24"/>
                <w:szCs w:val="24"/>
              </w:rPr>
            </w:pPr>
            <w:r>
              <w:rPr>
                <w:rFonts w:hint="eastAsia"/>
                <w:sz w:val="24"/>
                <w:szCs w:val="24"/>
              </w:rPr>
              <w:t>营业执照副本复印件</w:t>
            </w:r>
          </w:p>
        </w:tc>
        <w:tc>
          <w:tcPr>
            <w:tcW w:w="2641" w:type="dxa"/>
            <w:vAlign w:val="center"/>
          </w:tcPr>
          <w:p w14:paraId="54D5A2BF">
            <w:pPr>
              <w:spacing w:line="360" w:lineRule="auto"/>
              <w:rPr>
                <w:rFonts w:ascii="宋体" w:hAnsi="宋体"/>
                <w:b/>
                <w:sz w:val="24"/>
                <w:szCs w:val="24"/>
              </w:rPr>
            </w:pPr>
            <w:r>
              <w:rPr>
                <w:rFonts w:ascii="宋体" w:hAnsi="宋体"/>
                <w:b/>
                <w:sz w:val="24"/>
                <w:szCs w:val="24"/>
              </w:rPr>
              <w:t>加盖公章</w:t>
            </w:r>
          </w:p>
        </w:tc>
      </w:tr>
      <w:tr w14:paraId="40F1F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65" w:type="dxa"/>
            <w:vAlign w:val="center"/>
          </w:tcPr>
          <w:p w14:paraId="268C4E64">
            <w:pPr>
              <w:jc w:val="center"/>
              <w:rPr>
                <w:rFonts w:ascii="宋体" w:hAnsi="宋体"/>
                <w:bCs/>
                <w:sz w:val="24"/>
                <w:szCs w:val="24"/>
              </w:rPr>
            </w:pPr>
            <w:r>
              <w:rPr>
                <w:rFonts w:hint="eastAsia" w:ascii="宋体" w:hAnsi="宋体"/>
                <w:bCs/>
                <w:sz w:val="24"/>
                <w:szCs w:val="24"/>
              </w:rPr>
              <w:t>二</w:t>
            </w:r>
          </w:p>
        </w:tc>
        <w:tc>
          <w:tcPr>
            <w:tcW w:w="5493" w:type="dxa"/>
            <w:vAlign w:val="center"/>
          </w:tcPr>
          <w:p w14:paraId="06CAC176">
            <w:pPr>
              <w:rPr>
                <w:sz w:val="24"/>
                <w:szCs w:val="24"/>
              </w:rPr>
            </w:pPr>
            <w:r>
              <w:rPr>
                <w:rFonts w:hint="eastAsia"/>
                <w:sz w:val="24"/>
                <w:szCs w:val="24"/>
              </w:rPr>
              <w:t>报价单</w:t>
            </w:r>
          </w:p>
        </w:tc>
        <w:tc>
          <w:tcPr>
            <w:tcW w:w="2641" w:type="dxa"/>
            <w:vAlign w:val="center"/>
          </w:tcPr>
          <w:p w14:paraId="1D7257A2">
            <w:pPr>
              <w:spacing w:line="360" w:lineRule="auto"/>
              <w:rPr>
                <w:rFonts w:ascii="宋体" w:hAnsi="宋体"/>
                <w:b/>
                <w:sz w:val="24"/>
                <w:szCs w:val="24"/>
              </w:rPr>
            </w:pPr>
            <w:r>
              <w:rPr>
                <w:rFonts w:ascii="宋体" w:hAnsi="宋体"/>
                <w:b/>
                <w:sz w:val="24"/>
                <w:szCs w:val="24"/>
              </w:rPr>
              <w:t>加盖公章</w:t>
            </w:r>
          </w:p>
        </w:tc>
      </w:tr>
      <w:tr w14:paraId="0A267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65" w:type="dxa"/>
            <w:vAlign w:val="center"/>
          </w:tcPr>
          <w:p w14:paraId="37381529">
            <w:pPr>
              <w:jc w:val="center"/>
              <w:rPr>
                <w:sz w:val="24"/>
                <w:szCs w:val="24"/>
              </w:rPr>
            </w:pPr>
            <w:r>
              <w:rPr>
                <w:rFonts w:hint="eastAsia"/>
                <w:sz w:val="24"/>
                <w:szCs w:val="24"/>
              </w:rPr>
              <w:t>三</w:t>
            </w:r>
          </w:p>
        </w:tc>
        <w:tc>
          <w:tcPr>
            <w:tcW w:w="5493" w:type="dxa"/>
            <w:vAlign w:val="center"/>
          </w:tcPr>
          <w:p w14:paraId="16F72274">
            <w:pPr>
              <w:rPr>
                <w:rFonts w:hint="default"/>
                <w:sz w:val="24"/>
                <w:szCs w:val="24"/>
                <w:lang w:val="en-US"/>
              </w:rPr>
            </w:pPr>
            <w:r>
              <w:rPr>
                <w:rFonts w:hint="eastAsia"/>
                <w:sz w:val="24"/>
                <w:szCs w:val="24"/>
              </w:rPr>
              <w:t>整体策划方案</w:t>
            </w:r>
          </w:p>
        </w:tc>
        <w:tc>
          <w:tcPr>
            <w:tcW w:w="2641" w:type="dxa"/>
            <w:vAlign w:val="center"/>
          </w:tcPr>
          <w:p w14:paraId="0F2B111B">
            <w:pPr>
              <w:spacing w:line="360" w:lineRule="auto"/>
              <w:rPr>
                <w:rFonts w:ascii="宋体" w:hAnsi="宋体"/>
                <w:b/>
                <w:sz w:val="24"/>
                <w:szCs w:val="24"/>
              </w:rPr>
            </w:pPr>
            <w:r>
              <w:rPr>
                <w:rFonts w:ascii="宋体" w:hAnsi="宋体"/>
                <w:b/>
                <w:sz w:val="24"/>
                <w:szCs w:val="24"/>
              </w:rPr>
              <w:t>加盖公章</w:t>
            </w:r>
          </w:p>
        </w:tc>
      </w:tr>
      <w:tr w14:paraId="7FEE5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65" w:type="dxa"/>
            <w:vAlign w:val="center"/>
          </w:tcPr>
          <w:p w14:paraId="4B6998C7">
            <w:pPr>
              <w:jc w:val="center"/>
              <w:rPr>
                <w:rFonts w:hint="eastAsia" w:eastAsiaTheme="minorEastAsia"/>
                <w:sz w:val="24"/>
                <w:szCs w:val="24"/>
                <w:lang w:val="en-US" w:eastAsia="zh-CN"/>
              </w:rPr>
            </w:pPr>
            <w:r>
              <w:rPr>
                <w:rFonts w:hint="eastAsia"/>
                <w:sz w:val="24"/>
                <w:szCs w:val="24"/>
                <w:lang w:val="en-US" w:eastAsia="zh-CN"/>
              </w:rPr>
              <w:t>四</w:t>
            </w:r>
          </w:p>
        </w:tc>
        <w:tc>
          <w:tcPr>
            <w:tcW w:w="5493" w:type="dxa"/>
            <w:vAlign w:val="center"/>
          </w:tcPr>
          <w:p w14:paraId="74F91CA5">
            <w:pPr>
              <w:rPr>
                <w:rFonts w:hint="default"/>
                <w:sz w:val="24"/>
                <w:szCs w:val="24"/>
                <w:lang w:val="en-US" w:eastAsia="zh-CN"/>
              </w:rPr>
            </w:pPr>
            <w:r>
              <w:rPr>
                <w:rFonts w:hint="eastAsia"/>
                <w:sz w:val="24"/>
                <w:szCs w:val="24"/>
                <w:lang w:val="en-US" w:eastAsia="zh-CN"/>
              </w:rPr>
              <w:t>服务商业绩</w:t>
            </w:r>
          </w:p>
        </w:tc>
        <w:tc>
          <w:tcPr>
            <w:tcW w:w="2641" w:type="dxa"/>
            <w:vAlign w:val="center"/>
          </w:tcPr>
          <w:p w14:paraId="0076B70B">
            <w:pPr>
              <w:spacing w:line="360" w:lineRule="auto"/>
              <w:rPr>
                <w:rFonts w:ascii="宋体" w:hAnsi="宋体"/>
                <w:b/>
                <w:sz w:val="24"/>
                <w:szCs w:val="24"/>
              </w:rPr>
            </w:pPr>
            <w:r>
              <w:rPr>
                <w:rFonts w:ascii="宋体" w:hAnsi="宋体"/>
                <w:b/>
                <w:sz w:val="24"/>
                <w:szCs w:val="24"/>
              </w:rPr>
              <w:t>加盖公章</w:t>
            </w:r>
          </w:p>
        </w:tc>
      </w:tr>
      <w:tr w14:paraId="30160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65" w:type="dxa"/>
            <w:vAlign w:val="center"/>
          </w:tcPr>
          <w:p w14:paraId="302AF395">
            <w:pPr>
              <w:jc w:val="center"/>
              <w:rPr>
                <w:rFonts w:hint="default" w:ascii="宋体" w:hAnsi="宋体" w:eastAsia="宋体"/>
                <w:sz w:val="24"/>
                <w:szCs w:val="24"/>
                <w:lang w:val="en-US" w:eastAsia="zh-CN"/>
              </w:rPr>
            </w:pPr>
            <w:r>
              <w:rPr>
                <w:rFonts w:hint="eastAsia" w:ascii="宋体" w:hAnsi="宋体" w:eastAsia="宋体"/>
                <w:sz w:val="24"/>
                <w:szCs w:val="24"/>
                <w:lang w:val="en-US" w:eastAsia="zh-CN"/>
              </w:rPr>
              <w:t>五</w:t>
            </w:r>
          </w:p>
        </w:tc>
        <w:tc>
          <w:tcPr>
            <w:tcW w:w="5493" w:type="dxa"/>
            <w:vAlign w:val="center"/>
          </w:tcPr>
          <w:p w14:paraId="27D655B6">
            <w:pPr>
              <w:rPr>
                <w:sz w:val="24"/>
                <w:szCs w:val="24"/>
              </w:rPr>
            </w:pPr>
            <w:r>
              <w:rPr>
                <w:rFonts w:hint="eastAsia"/>
                <w:sz w:val="24"/>
                <w:szCs w:val="24"/>
                <w:lang w:val="en-US" w:eastAsia="zh-CN"/>
              </w:rPr>
              <w:t>科创资源对接能力</w:t>
            </w:r>
          </w:p>
        </w:tc>
        <w:tc>
          <w:tcPr>
            <w:tcW w:w="2641" w:type="dxa"/>
            <w:vAlign w:val="center"/>
          </w:tcPr>
          <w:p w14:paraId="760C859D">
            <w:pPr>
              <w:spacing w:line="360" w:lineRule="auto"/>
              <w:rPr>
                <w:rFonts w:ascii="宋体" w:hAnsi="宋体"/>
                <w:b/>
                <w:sz w:val="24"/>
                <w:szCs w:val="24"/>
              </w:rPr>
            </w:pPr>
            <w:r>
              <w:rPr>
                <w:rFonts w:ascii="宋体" w:hAnsi="宋体"/>
                <w:b/>
                <w:sz w:val="24"/>
                <w:szCs w:val="24"/>
              </w:rPr>
              <w:t>加盖公章</w:t>
            </w:r>
          </w:p>
        </w:tc>
      </w:tr>
      <w:tr w14:paraId="48CF4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165" w:type="dxa"/>
            <w:vAlign w:val="center"/>
          </w:tcPr>
          <w:p w14:paraId="044B47E4">
            <w:pPr>
              <w:jc w:val="center"/>
              <w:rPr>
                <w:rFonts w:hint="default" w:ascii="宋体" w:hAnsi="宋体" w:eastAsia="宋体"/>
                <w:sz w:val="24"/>
                <w:szCs w:val="24"/>
                <w:lang w:val="en-US" w:eastAsia="zh-CN"/>
              </w:rPr>
            </w:pPr>
            <w:r>
              <w:rPr>
                <w:rFonts w:hint="eastAsia" w:ascii="宋体" w:hAnsi="宋体" w:eastAsia="宋体"/>
                <w:sz w:val="24"/>
                <w:szCs w:val="24"/>
                <w:lang w:val="en-US" w:eastAsia="zh-CN"/>
              </w:rPr>
              <w:t>六</w:t>
            </w:r>
          </w:p>
        </w:tc>
        <w:tc>
          <w:tcPr>
            <w:tcW w:w="5493" w:type="dxa"/>
            <w:vAlign w:val="center"/>
          </w:tcPr>
          <w:p w14:paraId="00B50E6C">
            <w:pPr>
              <w:rPr>
                <w:sz w:val="24"/>
                <w:szCs w:val="24"/>
              </w:rPr>
            </w:pPr>
            <w:r>
              <w:rPr>
                <w:rFonts w:hint="eastAsia"/>
                <w:sz w:val="24"/>
                <w:szCs w:val="24"/>
              </w:rPr>
              <w:t>投标授权书</w:t>
            </w:r>
          </w:p>
        </w:tc>
        <w:tc>
          <w:tcPr>
            <w:tcW w:w="2641" w:type="dxa"/>
            <w:vAlign w:val="center"/>
          </w:tcPr>
          <w:p w14:paraId="5EEE8B34">
            <w:pPr>
              <w:spacing w:line="360" w:lineRule="auto"/>
              <w:rPr>
                <w:rFonts w:ascii="宋体" w:hAnsi="宋体"/>
                <w:b/>
                <w:sz w:val="24"/>
                <w:szCs w:val="24"/>
              </w:rPr>
            </w:pPr>
            <w:r>
              <w:rPr>
                <w:rFonts w:ascii="宋体" w:hAnsi="宋体"/>
                <w:b/>
                <w:sz w:val="24"/>
                <w:szCs w:val="24"/>
              </w:rPr>
              <w:t>加盖公章</w:t>
            </w:r>
          </w:p>
        </w:tc>
      </w:tr>
      <w:tr w14:paraId="6CD08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165" w:type="dxa"/>
            <w:vAlign w:val="center"/>
          </w:tcPr>
          <w:p w14:paraId="736B86C1">
            <w:pPr>
              <w:jc w:val="center"/>
              <w:rPr>
                <w:rFonts w:hint="default"/>
                <w:lang w:val="en-US" w:eastAsia="zh-CN"/>
              </w:rPr>
            </w:pPr>
            <w:r>
              <w:rPr>
                <w:rFonts w:hint="eastAsia"/>
                <w:lang w:val="en-US" w:eastAsia="zh-CN"/>
              </w:rPr>
              <w:t>七</w:t>
            </w:r>
          </w:p>
        </w:tc>
        <w:tc>
          <w:tcPr>
            <w:tcW w:w="5493" w:type="dxa"/>
            <w:vAlign w:val="center"/>
          </w:tcPr>
          <w:p w14:paraId="0A2F8990">
            <w:pPr>
              <w:rPr>
                <w:rFonts w:hint="eastAsia"/>
                <w:sz w:val="24"/>
                <w:szCs w:val="24"/>
              </w:rPr>
            </w:pPr>
            <w:r>
              <w:rPr>
                <w:rFonts w:hint="eastAsia"/>
                <w:sz w:val="24"/>
                <w:szCs w:val="24"/>
              </w:rPr>
              <w:t>投标人认为需提供的其他资料</w:t>
            </w:r>
          </w:p>
        </w:tc>
        <w:tc>
          <w:tcPr>
            <w:tcW w:w="2641" w:type="dxa"/>
            <w:vAlign w:val="center"/>
          </w:tcPr>
          <w:p w14:paraId="7EB35156">
            <w:pPr>
              <w:spacing w:line="360" w:lineRule="auto"/>
              <w:rPr>
                <w:rFonts w:ascii="宋体" w:hAnsi="宋体" w:eastAsia="宋体" w:cs="Times New Roman"/>
                <w:b/>
                <w:kern w:val="2"/>
                <w:sz w:val="24"/>
                <w:szCs w:val="24"/>
                <w:lang w:val="en-US" w:eastAsia="zh-CN" w:bidi="ar-SA"/>
              </w:rPr>
            </w:pPr>
            <w:r>
              <w:rPr>
                <w:rFonts w:ascii="宋体" w:hAnsi="宋体"/>
                <w:b/>
                <w:sz w:val="24"/>
                <w:szCs w:val="24"/>
              </w:rPr>
              <w:t>加盖公章</w:t>
            </w:r>
          </w:p>
        </w:tc>
      </w:tr>
      <w:tr w14:paraId="600D8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165" w:type="dxa"/>
            <w:vAlign w:val="center"/>
          </w:tcPr>
          <w:p w14:paraId="6BC60BB5">
            <w:pPr>
              <w:jc w:val="center"/>
              <w:rPr>
                <w:rFonts w:hint="default" w:ascii="宋体" w:hAnsi="宋体"/>
                <w:sz w:val="24"/>
                <w:szCs w:val="24"/>
                <w:lang w:val="en-US" w:eastAsia="zh-CN"/>
              </w:rPr>
            </w:pPr>
          </w:p>
        </w:tc>
        <w:tc>
          <w:tcPr>
            <w:tcW w:w="5493" w:type="dxa"/>
            <w:vAlign w:val="center"/>
          </w:tcPr>
          <w:p w14:paraId="68B02D91">
            <w:pPr>
              <w:rPr>
                <w:rFonts w:hint="default"/>
                <w:sz w:val="24"/>
                <w:szCs w:val="24"/>
                <w:lang w:val="en-US"/>
              </w:rPr>
            </w:pPr>
          </w:p>
        </w:tc>
        <w:tc>
          <w:tcPr>
            <w:tcW w:w="2641" w:type="dxa"/>
            <w:vAlign w:val="center"/>
          </w:tcPr>
          <w:p w14:paraId="0F16C39E">
            <w:pPr>
              <w:spacing w:line="360" w:lineRule="auto"/>
              <w:rPr>
                <w:rFonts w:ascii="宋体" w:hAnsi="宋体" w:eastAsia="宋体" w:cs="Times New Roman"/>
                <w:b/>
                <w:kern w:val="2"/>
                <w:sz w:val="24"/>
                <w:szCs w:val="24"/>
                <w:lang w:val="en-US" w:eastAsia="zh-CN" w:bidi="ar-SA"/>
              </w:rPr>
            </w:pPr>
          </w:p>
        </w:tc>
      </w:tr>
      <w:tr w14:paraId="6EBAA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165" w:type="dxa"/>
            <w:vAlign w:val="center"/>
          </w:tcPr>
          <w:p w14:paraId="2BD71287">
            <w:pPr>
              <w:jc w:val="center"/>
              <w:rPr>
                <w:rFonts w:hint="default" w:ascii="宋体" w:hAnsi="宋体" w:eastAsia="宋体"/>
                <w:sz w:val="24"/>
                <w:szCs w:val="24"/>
                <w:lang w:val="en-US" w:eastAsia="zh-CN"/>
              </w:rPr>
            </w:pPr>
          </w:p>
        </w:tc>
        <w:tc>
          <w:tcPr>
            <w:tcW w:w="5493" w:type="dxa"/>
            <w:vAlign w:val="center"/>
          </w:tcPr>
          <w:p w14:paraId="4CBBF116">
            <w:pPr>
              <w:rPr>
                <w:sz w:val="24"/>
                <w:szCs w:val="24"/>
              </w:rPr>
            </w:pPr>
          </w:p>
        </w:tc>
        <w:tc>
          <w:tcPr>
            <w:tcW w:w="2641" w:type="dxa"/>
            <w:vAlign w:val="center"/>
          </w:tcPr>
          <w:p w14:paraId="519ABA0B">
            <w:pPr>
              <w:spacing w:line="360" w:lineRule="auto"/>
              <w:rPr>
                <w:rFonts w:ascii="宋体" w:hAnsi="宋体"/>
                <w:b/>
                <w:sz w:val="24"/>
                <w:szCs w:val="24"/>
              </w:rPr>
            </w:pPr>
          </w:p>
        </w:tc>
      </w:tr>
      <w:tr w14:paraId="3452A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165" w:type="dxa"/>
            <w:vAlign w:val="center"/>
          </w:tcPr>
          <w:p w14:paraId="2088182F">
            <w:pPr>
              <w:jc w:val="center"/>
              <w:rPr>
                <w:rFonts w:hint="default" w:ascii="宋体" w:hAnsi="宋体" w:eastAsia="宋体"/>
                <w:sz w:val="24"/>
                <w:szCs w:val="24"/>
                <w:lang w:val="en-US" w:eastAsia="zh-CN"/>
              </w:rPr>
            </w:pPr>
          </w:p>
        </w:tc>
        <w:tc>
          <w:tcPr>
            <w:tcW w:w="5493" w:type="dxa"/>
            <w:vAlign w:val="center"/>
          </w:tcPr>
          <w:p w14:paraId="10DBC8BB">
            <w:pPr>
              <w:rPr>
                <w:sz w:val="24"/>
                <w:szCs w:val="24"/>
              </w:rPr>
            </w:pPr>
          </w:p>
        </w:tc>
        <w:tc>
          <w:tcPr>
            <w:tcW w:w="2641" w:type="dxa"/>
            <w:vAlign w:val="center"/>
          </w:tcPr>
          <w:p w14:paraId="3771158E">
            <w:pPr>
              <w:spacing w:line="360" w:lineRule="auto"/>
              <w:rPr>
                <w:rFonts w:ascii="宋体" w:hAnsi="宋体"/>
                <w:b/>
                <w:sz w:val="24"/>
                <w:szCs w:val="24"/>
              </w:rPr>
            </w:pPr>
          </w:p>
        </w:tc>
      </w:tr>
      <w:tr w14:paraId="7A744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165" w:type="dxa"/>
            <w:vAlign w:val="center"/>
          </w:tcPr>
          <w:p w14:paraId="6741474A">
            <w:pPr>
              <w:jc w:val="both"/>
              <w:rPr>
                <w:rFonts w:ascii="宋体" w:hAnsi="宋体"/>
                <w:sz w:val="24"/>
                <w:szCs w:val="24"/>
              </w:rPr>
            </w:pPr>
          </w:p>
        </w:tc>
        <w:tc>
          <w:tcPr>
            <w:tcW w:w="5493" w:type="dxa"/>
            <w:vAlign w:val="center"/>
          </w:tcPr>
          <w:p w14:paraId="0D84C536">
            <w:pPr>
              <w:rPr>
                <w:sz w:val="24"/>
                <w:szCs w:val="24"/>
              </w:rPr>
            </w:pPr>
          </w:p>
        </w:tc>
        <w:tc>
          <w:tcPr>
            <w:tcW w:w="2641" w:type="dxa"/>
            <w:vAlign w:val="center"/>
          </w:tcPr>
          <w:p w14:paraId="3E9DD8A2">
            <w:pPr>
              <w:spacing w:line="360" w:lineRule="auto"/>
              <w:rPr>
                <w:rFonts w:ascii="宋体" w:hAnsi="宋体"/>
                <w:b/>
                <w:sz w:val="24"/>
                <w:szCs w:val="24"/>
              </w:rPr>
            </w:pPr>
          </w:p>
        </w:tc>
      </w:tr>
    </w:tbl>
    <w:p w14:paraId="1E47CA48">
      <w:pPr>
        <w:pStyle w:val="4"/>
        <w:numPr>
          <w:ilvl w:val="0"/>
          <w:numId w:val="0"/>
        </w:numPr>
        <w:spacing w:before="120" w:after="120" w:line="360" w:lineRule="auto"/>
        <w:ind w:leftChars="0"/>
        <w:jc w:val="left"/>
        <w:rPr>
          <w:rFonts w:hAnsi="宋体"/>
          <w:sz w:val="28"/>
        </w:rPr>
      </w:pPr>
      <w:bookmarkStart w:id="0" w:name="_Toc197934563"/>
    </w:p>
    <w:p w14:paraId="7542917E">
      <w:pPr>
        <w:rPr>
          <w:rFonts w:hAnsi="宋体"/>
          <w:sz w:val="28"/>
        </w:rPr>
      </w:pPr>
    </w:p>
    <w:p w14:paraId="138E77A8">
      <w:pPr>
        <w:rPr>
          <w:rFonts w:hAnsi="宋体"/>
          <w:sz w:val="28"/>
        </w:rPr>
      </w:pPr>
    </w:p>
    <w:p w14:paraId="4950D734">
      <w:pPr>
        <w:rPr>
          <w:rFonts w:hAnsi="宋体"/>
          <w:sz w:val="28"/>
        </w:rPr>
      </w:pPr>
    </w:p>
    <w:p w14:paraId="31344038">
      <w:pPr>
        <w:rPr>
          <w:rFonts w:hAnsi="宋体"/>
          <w:sz w:val="28"/>
        </w:rPr>
      </w:pPr>
    </w:p>
    <w:p w14:paraId="4CB7C57A">
      <w:pPr>
        <w:rPr>
          <w:rFonts w:hAnsi="宋体"/>
          <w:sz w:val="28"/>
        </w:rPr>
      </w:pPr>
    </w:p>
    <w:p w14:paraId="7D6EF098">
      <w:pPr>
        <w:pStyle w:val="4"/>
        <w:numPr>
          <w:ilvl w:val="0"/>
          <w:numId w:val="2"/>
        </w:numPr>
        <w:spacing w:before="120" w:after="120" w:line="360" w:lineRule="auto"/>
        <w:jc w:val="left"/>
        <w:rPr>
          <w:rFonts w:hAnsi="宋体"/>
          <w:sz w:val="28"/>
        </w:rPr>
      </w:pPr>
      <w:r>
        <w:rPr>
          <w:rFonts w:hint="eastAsia" w:hAnsi="宋体"/>
          <w:sz w:val="28"/>
        </w:rPr>
        <w:t>营业执照副本复印件</w:t>
      </w:r>
    </w:p>
    <w:p w14:paraId="2CA29F9E">
      <w:pPr>
        <w:rPr>
          <w:rFonts w:ascii="宋体" w:hAnsi="宋体"/>
          <w:sz w:val="24"/>
          <w:szCs w:val="24"/>
        </w:rPr>
      </w:pPr>
      <w:r>
        <w:rPr>
          <w:rFonts w:hint="eastAsia" w:ascii="宋体" w:hAnsi="宋体"/>
          <w:sz w:val="24"/>
          <w:szCs w:val="24"/>
        </w:rPr>
        <w:t>提供有效的营业执照，应完整的体现出营业执照的全部内容并加盖单位公章。</w:t>
      </w:r>
    </w:p>
    <w:p w14:paraId="290FFDD0">
      <w:pPr>
        <w:pStyle w:val="26"/>
        <w:rPr>
          <w:color w:val="auto"/>
        </w:rPr>
      </w:pPr>
    </w:p>
    <w:p w14:paraId="3FD32064">
      <w:pPr>
        <w:pStyle w:val="26"/>
        <w:rPr>
          <w:rFonts w:hint="eastAsia"/>
          <w:color w:val="auto"/>
        </w:rPr>
      </w:pPr>
    </w:p>
    <w:p w14:paraId="74D86E05">
      <w:pPr>
        <w:pStyle w:val="26"/>
        <w:rPr>
          <w:color w:val="auto"/>
        </w:rPr>
      </w:pPr>
    </w:p>
    <w:p w14:paraId="60AEA6E7">
      <w:pPr>
        <w:pStyle w:val="26"/>
        <w:rPr>
          <w:color w:val="auto"/>
        </w:rPr>
      </w:pPr>
    </w:p>
    <w:p w14:paraId="03B148EF">
      <w:pPr>
        <w:rPr>
          <w:color w:val="auto"/>
        </w:rPr>
      </w:pPr>
      <w:r>
        <w:rPr>
          <w:color w:val="auto"/>
        </w:rPr>
        <w:br w:type="page"/>
      </w:r>
    </w:p>
    <w:p w14:paraId="73EDB61F">
      <w:pPr>
        <w:pStyle w:val="4"/>
        <w:numPr>
          <w:ilvl w:val="0"/>
          <w:numId w:val="2"/>
        </w:numPr>
        <w:spacing w:before="120" w:after="120" w:line="360" w:lineRule="auto"/>
        <w:jc w:val="left"/>
        <w:rPr>
          <w:rFonts w:hAnsi="宋体"/>
          <w:sz w:val="28"/>
        </w:rPr>
      </w:pPr>
      <w:r>
        <w:rPr>
          <w:rFonts w:hint="eastAsia" w:hAnsi="宋体"/>
          <w:sz w:val="28"/>
        </w:rPr>
        <w:t>报价单</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14:paraId="50DD9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vAlign w:val="center"/>
          </w:tcPr>
          <w:p w14:paraId="169D1673">
            <w:pPr>
              <w:widowControl/>
              <w:spacing w:line="360" w:lineRule="exact"/>
              <w:jc w:val="center"/>
              <w:rPr>
                <w:rFonts w:ascii="宋体" w:hAnsi="宋体"/>
                <w:b/>
                <w:sz w:val="24"/>
                <w:szCs w:val="24"/>
              </w:rPr>
            </w:pPr>
            <w:r>
              <w:rPr>
                <w:rFonts w:hint="eastAsia" w:ascii="宋体" w:hAnsi="宋体"/>
                <w:b/>
                <w:sz w:val="24"/>
                <w:szCs w:val="24"/>
              </w:rPr>
              <w:t>项 目 名 称</w:t>
            </w:r>
          </w:p>
        </w:tc>
        <w:tc>
          <w:tcPr>
            <w:tcW w:w="6667" w:type="dxa"/>
            <w:tcBorders>
              <w:top w:val="single" w:color="auto" w:sz="4" w:space="0"/>
              <w:bottom w:val="single" w:color="auto" w:sz="4" w:space="0"/>
              <w:right w:val="single" w:color="auto" w:sz="4" w:space="0"/>
            </w:tcBorders>
            <w:vAlign w:val="center"/>
          </w:tcPr>
          <w:p w14:paraId="29D066EA">
            <w:pPr>
              <w:spacing w:line="360" w:lineRule="exact"/>
              <w:jc w:val="center"/>
              <w:rPr>
                <w:rFonts w:ascii="宋体" w:hAnsi="宋体"/>
                <w:bCs/>
                <w:sz w:val="24"/>
                <w:szCs w:val="24"/>
                <w:u w:val="single"/>
              </w:rPr>
            </w:pPr>
            <w:r>
              <w:rPr>
                <w:rFonts w:hint="eastAsia" w:ascii="宋体" w:hAnsi="宋体" w:cs="Times New Roman"/>
                <w:sz w:val="24"/>
                <w:szCs w:val="24"/>
                <w:lang w:val="en-US" w:eastAsia="zh-CN"/>
              </w:rPr>
              <w:t>安徽省技术经纪人交流对接会运营策划服务商遴选</w:t>
            </w:r>
          </w:p>
        </w:tc>
      </w:tr>
      <w:tr w14:paraId="050EA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14:paraId="1CEF406C">
            <w:pPr>
              <w:spacing w:line="360" w:lineRule="exact"/>
              <w:jc w:val="center"/>
              <w:rPr>
                <w:rFonts w:ascii="宋体" w:hAnsi="宋体"/>
                <w:b/>
                <w:sz w:val="24"/>
                <w:szCs w:val="24"/>
              </w:rPr>
            </w:pPr>
            <w:r>
              <w:rPr>
                <w:rFonts w:hint="eastAsia" w:ascii="宋体" w:hAnsi="宋体"/>
                <w:b/>
                <w:sz w:val="24"/>
                <w:szCs w:val="24"/>
              </w:rPr>
              <w:t>投标人全称</w:t>
            </w:r>
          </w:p>
        </w:tc>
        <w:tc>
          <w:tcPr>
            <w:tcW w:w="6667" w:type="dxa"/>
            <w:tcBorders>
              <w:top w:val="nil"/>
            </w:tcBorders>
            <w:vAlign w:val="center"/>
          </w:tcPr>
          <w:p w14:paraId="24C2CB83">
            <w:pPr>
              <w:spacing w:line="360" w:lineRule="auto"/>
              <w:rPr>
                <w:rFonts w:ascii="宋体" w:hAnsi="宋体"/>
                <w:sz w:val="24"/>
                <w:szCs w:val="24"/>
              </w:rPr>
            </w:pPr>
          </w:p>
        </w:tc>
      </w:tr>
      <w:tr w14:paraId="18D22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14:paraId="7A4BC1F5">
            <w:pPr>
              <w:spacing w:line="360" w:lineRule="exact"/>
              <w:jc w:val="center"/>
              <w:rPr>
                <w:rFonts w:ascii="宋体" w:hAnsi="宋体"/>
                <w:b/>
                <w:sz w:val="24"/>
                <w:szCs w:val="24"/>
              </w:rPr>
            </w:pPr>
            <w:r>
              <w:rPr>
                <w:rFonts w:hint="eastAsia" w:ascii="宋体" w:hAnsi="宋体"/>
                <w:b/>
                <w:sz w:val="24"/>
                <w:szCs w:val="24"/>
              </w:rPr>
              <w:t>投标范围</w:t>
            </w:r>
          </w:p>
        </w:tc>
        <w:tc>
          <w:tcPr>
            <w:tcW w:w="6667" w:type="dxa"/>
            <w:tcBorders>
              <w:top w:val="nil"/>
            </w:tcBorders>
            <w:vAlign w:val="center"/>
          </w:tcPr>
          <w:p w14:paraId="34CD78F0">
            <w:pPr>
              <w:widowControl/>
              <w:spacing w:line="360" w:lineRule="exact"/>
              <w:rPr>
                <w:rFonts w:ascii="宋体" w:hAnsi="宋体"/>
                <w:b/>
                <w:sz w:val="24"/>
                <w:szCs w:val="24"/>
              </w:rPr>
            </w:pPr>
            <w:r>
              <w:rPr>
                <w:rFonts w:hint="eastAsia" w:ascii="宋体" w:hAnsi="宋体"/>
                <w:sz w:val="24"/>
                <w:szCs w:val="24"/>
              </w:rPr>
              <w:t>全部</w:t>
            </w:r>
          </w:p>
        </w:tc>
      </w:tr>
      <w:tr w14:paraId="3126A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14:paraId="38A33E86">
            <w:pPr>
              <w:spacing w:line="360" w:lineRule="exact"/>
              <w:jc w:val="center"/>
              <w:rPr>
                <w:rFonts w:ascii="宋体" w:hAnsi="宋体"/>
                <w:b/>
                <w:sz w:val="24"/>
                <w:szCs w:val="24"/>
              </w:rPr>
            </w:pPr>
            <w:r>
              <w:rPr>
                <w:rFonts w:hint="eastAsia" w:ascii="宋体" w:hAnsi="宋体"/>
                <w:b/>
                <w:sz w:val="24"/>
                <w:szCs w:val="24"/>
              </w:rPr>
              <w:t>最终投标报价</w:t>
            </w:r>
          </w:p>
          <w:p w14:paraId="667315AF">
            <w:pPr>
              <w:spacing w:line="360" w:lineRule="exact"/>
              <w:jc w:val="center"/>
              <w:rPr>
                <w:rFonts w:ascii="宋体" w:hAnsi="宋体"/>
                <w:b/>
                <w:sz w:val="24"/>
                <w:szCs w:val="24"/>
              </w:rPr>
            </w:pPr>
            <w:r>
              <w:rPr>
                <w:rFonts w:hint="eastAsia" w:ascii="宋体" w:hAnsi="宋体"/>
                <w:b/>
                <w:sz w:val="24"/>
                <w:szCs w:val="24"/>
              </w:rPr>
              <w:t>（人民币）</w:t>
            </w:r>
          </w:p>
        </w:tc>
        <w:tc>
          <w:tcPr>
            <w:tcW w:w="6667" w:type="dxa"/>
            <w:tcBorders>
              <w:top w:val="nil"/>
            </w:tcBorders>
            <w:vAlign w:val="center"/>
          </w:tcPr>
          <w:p w14:paraId="1C3F024D">
            <w:pPr>
              <w:spacing w:line="360" w:lineRule="auto"/>
              <w:ind w:right="-670"/>
              <w:rPr>
                <w:rFonts w:ascii="宋体" w:hAnsi="宋体"/>
                <w:sz w:val="24"/>
                <w:szCs w:val="24"/>
              </w:rPr>
            </w:pPr>
          </w:p>
          <w:p w14:paraId="6B9EBD85">
            <w:pPr>
              <w:spacing w:line="360" w:lineRule="auto"/>
              <w:ind w:right="-670"/>
              <w:rPr>
                <w:rFonts w:ascii="宋体" w:hAnsi="宋体"/>
                <w:sz w:val="24"/>
                <w:szCs w:val="24"/>
                <w:u w:val="single"/>
              </w:rPr>
            </w:pPr>
            <w:r>
              <w:rPr>
                <w:rFonts w:hint="eastAsia" w:ascii="宋体" w:hAnsi="宋体"/>
                <w:sz w:val="24"/>
                <w:szCs w:val="24"/>
                <w:u w:val="single"/>
              </w:rPr>
              <w:t xml:space="preserve">           </w:t>
            </w:r>
          </w:p>
          <w:p w14:paraId="48B9C999">
            <w:pPr>
              <w:spacing w:line="360" w:lineRule="auto"/>
              <w:ind w:right="-670"/>
              <w:rPr>
                <w:rFonts w:ascii="宋体" w:hAnsi="宋体"/>
                <w:sz w:val="24"/>
                <w:szCs w:val="24"/>
              </w:rPr>
            </w:pPr>
          </w:p>
        </w:tc>
      </w:tr>
      <w:tr w14:paraId="64BC7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2471" w:type="dxa"/>
            <w:tcBorders>
              <w:top w:val="nil"/>
            </w:tcBorders>
            <w:vAlign w:val="center"/>
          </w:tcPr>
          <w:p w14:paraId="749D1DDD">
            <w:pPr>
              <w:spacing w:line="360" w:lineRule="auto"/>
              <w:jc w:val="center"/>
              <w:rPr>
                <w:rFonts w:ascii="宋体" w:hAnsi="宋体"/>
                <w:b/>
                <w:sz w:val="24"/>
                <w:szCs w:val="24"/>
              </w:rPr>
            </w:pPr>
            <w:r>
              <w:rPr>
                <w:rFonts w:hint="eastAsia" w:ascii="宋体" w:hAnsi="宋体"/>
                <w:b/>
                <w:sz w:val="24"/>
                <w:szCs w:val="24"/>
              </w:rPr>
              <w:t>备注</w:t>
            </w:r>
          </w:p>
        </w:tc>
        <w:tc>
          <w:tcPr>
            <w:tcW w:w="6667" w:type="dxa"/>
            <w:tcBorders>
              <w:top w:val="nil"/>
            </w:tcBorders>
            <w:vAlign w:val="center"/>
          </w:tcPr>
          <w:p w14:paraId="3D3A3BB7">
            <w:pPr>
              <w:spacing w:line="360" w:lineRule="auto"/>
              <w:jc w:val="left"/>
              <w:rPr>
                <w:rFonts w:ascii="宋体" w:hAnsi="宋体"/>
                <w:sz w:val="24"/>
                <w:szCs w:val="24"/>
              </w:rPr>
            </w:pPr>
            <w:r>
              <w:rPr>
                <w:rFonts w:hint="eastAsia" w:ascii="宋体" w:hAnsi="宋体"/>
                <w:sz w:val="24"/>
                <w:szCs w:val="24"/>
                <w:lang w:val="en-US" w:eastAsia="zh-CN"/>
              </w:rPr>
              <w:t>本项目报总价，服务商报价为完成本项目所需的全部费用。</w:t>
            </w:r>
          </w:p>
        </w:tc>
      </w:tr>
    </w:tbl>
    <w:p w14:paraId="3BB4F81D">
      <w:pPr>
        <w:spacing w:before="100" w:beforeAutospacing="1" w:after="100" w:afterAutospacing="1" w:line="360" w:lineRule="auto"/>
        <w:ind w:firstLine="964" w:firstLineChars="400"/>
        <w:rPr>
          <w:rFonts w:ascii="宋体" w:hAnsi="宋体"/>
          <w:b/>
          <w:sz w:val="24"/>
        </w:rPr>
      </w:pPr>
      <w:r>
        <w:rPr>
          <w:rFonts w:hint="eastAsia" w:ascii="宋体" w:hAnsi="宋体"/>
          <w:b/>
          <w:sz w:val="24"/>
        </w:rPr>
        <w:t xml:space="preserve">投标人公章：                                           </w:t>
      </w:r>
    </w:p>
    <w:p w14:paraId="53E26ED2">
      <w:pPr>
        <w:spacing w:line="360" w:lineRule="auto"/>
        <w:rPr>
          <w:rFonts w:ascii="宋体" w:hAnsi="宋体"/>
          <w:sz w:val="24"/>
          <w:highlight w:val="none"/>
        </w:rPr>
      </w:pPr>
      <w:r>
        <w:rPr>
          <w:rFonts w:hint="eastAsia" w:ascii="宋体" w:hAnsi="宋体"/>
          <w:sz w:val="24"/>
          <w:highlight w:val="none"/>
        </w:rPr>
        <w:t>备注：</w:t>
      </w:r>
      <w:r>
        <w:rPr>
          <w:rFonts w:ascii="宋体" w:hAnsi="宋体"/>
          <w:sz w:val="24"/>
          <w:highlight w:val="none"/>
          <w:u w:val="single"/>
        </w:rPr>
        <w:br w:type="textWrapping"/>
      </w:r>
      <w:r>
        <w:rPr>
          <w:rFonts w:hint="eastAsia" w:ascii="宋体" w:hAnsi="宋体"/>
          <w:sz w:val="24"/>
          <w:highlight w:val="none"/>
        </w:rPr>
        <w:t>1.此表用于开标会唱标之用。</w:t>
      </w:r>
    </w:p>
    <w:p w14:paraId="51396FF7">
      <w:pPr>
        <w:spacing w:line="360" w:lineRule="auto"/>
        <w:rPr>
          <w:rFonts w:ascii="宋体" w:hAnsi="宋体"/>
          <w:sz w:val="24"/>
          <w:highlight w:val="none"/>
        </w:rPr>
      </w:pPr>
      <w:r>
        <w:rPr>
          <w:rFonts w:hint="eastAsia" w:ascii="宋体" w:hAnsi="宋体"/>
          <w:sz w:val="24"/>
          <w:highlight w:val="none"/>
        </w:rPr>
        <w:t>2.表中最终投标报价即为优惠后报价，并作为评审及定标依据。任何有选择或有条件的最终投标报价，或者对应某一报价项填写了多个报价的，均为无效报价（招标文件另有规定的，除外）。</w:t>
      </w:r>
    </w:p>
    <w:p w14:paraId="61E965D3">
      <w:pPr>
        <w:pStyle w:val="26"/>
        <w:rPr>
          <w:color w:val="auto"/>
          <w:highlight w:val="none"/>
        </w:rPr>
      </w:pPr>
    </w:p>
    <w:p w14:paraId="186F3160">
      <w:pPr>
        <w:rPr>
          <w:color w:val="auto"/>
          <w:highlight w:val="none"/>
        </w:rPr>
      </w:pPr>
      <w:r>
        <w:rPr>
          <w:color w:val="auto"/>
          <w:highlight w:val="none"/>
        </w:rPr>
        <w:br w:type="page"/>
      </w:r>
    </w:p>
    <w:p w14:paraId="6A773ABB">
      <w:pPr>
        <w:pStyle w:val="15"/>
        <w:numPr>
          <w:ilvl w:val="0"/>
          <w:numId w:val="1"/>
        </w:numPr>
        <w:ind w:left="0" w:leftChars="0" w:firstLine="0" w:firstLineChars="0"/>
        <w:rPr>
          <w:rFonts w:hint="eastAsia" w:ascii="宋体" w:hAnsi="宋体" w:eastAsia="宋体" w:cs="宋体"/>
          <w:b/>
          <w:bCs/>
          <w:color w:val="auto"/>
          <w:sz w:val="28"/>
          <w:szCs w:val="21"/>
          <w:highlight w:val="none"/>
          <w:lang w:val="en-US" w:eastAsia="zh-CN"/>
        </w:rPr>
      </w:pPr>
      <w:r>
        <w:rPr>
          <w:rFonts w:hint="eastAsia" w:ascii="宋体" w:hAnsi="宋体" w:eastAsia="宋体" w:cs="宋体"/>
          <w:b/>
          <w:bCs/>
          <w:color w:val="auto"/>
          <w:kern w:val="2"/>
          <w:sz w:val="28"/>
          <w:szCs w:val="21"/>
          <w:highlight w:val="none"/>
          <w:lang w:val="en-US" w:eastAsia="zh-CN" w:bidi="ar-SA"/>
        </w:rPr>
        <w:t>整体策划方案</w:t>
      </w:r>
      <w:r>
        <w:rPr>
          <w:rFonts w:hint="eastAsia" w:ascii="宋体" w:hAnsi="宋体" w:eastAsia="宋体" w:cs="宋体"/>
          <w:b/>
          <w:bCs/>
          <w:color w:val="auto"/>
          <w:sz w:val="28"/>
          <w:szCs w:val="21"/>
          <w:highlight w:val="none"/>
          <w:lang w:val="en-US" w:eastAsia="zh-CN"/>
        </w:rPr>
        <w:t>（30分）</w:t>
      </w:r>
    </w:p>
    <w:p w14:paraId="7882A1D5">
      <w:pPr>
        <w:pStyle w:val="1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投标人自拟，要求详见评分标准</w:t>
      </w:r>
    </w:p>
    <w:p w14:paraId="67CB3353">
      <w:pPr>
        <w:pStyle w:val="15"/>
        <w:ind w:left="0" w:leftChars="0" w:firstLine="0" w:firstLineChars="0"/>
        <w:rPr>
          <w:color w:val="auto"/>
          <w:highlight w:val="none"/>
        </w:rPr>
      </w:pPr>
    </w:p>
    <w:p w14:paraId="610212D7">
      <w:pPr>
        <w:pStyle w:val="15"/>
        <w:numPr>
          <w:ilvl w:val="0"/>
          <w:numId w:val="1"/>
        </w:numPr>
        <w:ind w:left="0" w:leftChars="0" w:firstLine="0" w:firstLineChars="0"/>
        <w:rPr>
          <w:rFonts w:hint="default" w:ascii="宋体" w:hAnsi="宋体" w:eastAsia="宋体" w:cs="宋体"/>
          <w:b/>
          <w:bCs/>
          <w:color w:val="auto"/>
          <w:sz w:val="28"/>
          <w:szCs w:val="21"/>
          <w:highlight w:val="none"/>
          <w:lang w:val="en-US" w:eastAsia="zh-CN"/>
        </w:rPr>
      </w:pPr>
      <w:r>
        <w:rPr>
          <w:rFonts w:hint="eastAsia" w:ascii="宋体" w:hAnsi="宋体" w:eastAsia="宋体" w:cs="宋体"/>
          <w:b/>
          <w:bCs/>
          <w:color w:val="auto"/>
          <w:sz w:val="28"/>
          <w:szCs w:val="21"/>
          <w:highlight w:val="none"/>
          <w:lang w:val="en-US" w:eastAsia="zh-CN"/>
        </w:rPr>
        <w:t>服务商业绩（30分）</w:t>
      </w:r>
    </w:p>
    <w:p w14:paraId="2B8FF7DB">
      <w:pPr>
        <w:pStyle w:val="1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投标人自拟，要求详见评分标准</w:t>
      </w:r>
    </w:p>
    <w:p w14:paraId="623F88C2">
      <w:pPr>
        <w:pStyle w:val="15"/>
        <w:ind w:left="0" w:leftChars="0" w:firstLine="0" w:firstLineChars="0"/>
        <w:rPr>
          <w:color w:val="auto"/>
          <w:highlight w:val="none"/>
        </w:rPr>
      </w:pPr>
    </w:p>
    <w:p w14:paraId="6D4F297D">
      <w:pPr>
        <w:spacing w:line="300" w:lineRule="auto"/>
        <w:jc w:val="left"/>
        <w:rPr>
          <w:rFonts w:hint="default" w:ascii="宋体" w:hAnsi="宋体" w:eastAsia="宋体" w:cs="宋体"/>
          <w:b/>
          <w:bCs/>
          <w:color w:val="auto"/>
          <w:kern w:val="2"/>
          <w:sz w:val="28"/>
          <w:szCs w:val="21"/>
          <w:highlight w:val="none"/>
          <w:lang w:val="en-US" w:eastAsia="zh-CN" w:bidi="ar-SA"/>
        </w:rPr>
      </w:pPr>
      <w:r>
        <w:rPr>
          <w:rFonts w:hint="eastAsia" w:ascii="宋体" w:hAnsi="宋体" w:eastAsia="宋体" w:cs="宋体"/>
          <w:b/>
          <w:bCs/>
          <w:color w:val="auto"/>
          <w:kern w:val="2"/>
          <w:sz w:val="28"/>
          <w:szCs w:val="21"/>
          <w:highlight w:val="none"/>
          <w:lang w:val="en-US" w:eastAsia="zh-CN" w:bidi="ar-SA"/>
        </w:rPr>
        <w:t>五、科创资源对接能力（20分）</w:t>
      </w:r>
    </w:p>
    <w:p w14:paraId="4A156603">
      <w:pPr>
        <w:pStyle w:val="1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投标人自拟，要求详见评分标准</w:t>
      </w:r>
    </w:p>
    <w:p w14:paraId="487F4105">
      <w:pPr>
        <w:pStyle w:val="15"/>
        <w:ind w:left="0" w:leftChars="0" w:firstLine="0" w:firstLineChars="0"/>
        <w:rPr>
          <w:color w:val="auto"/>
          <w:highlight w:val="none"/>
        </w:rPr>
      </w:pPr>
    </w:p>
    <w:p w14:paraId="1B88AE49">
      <w:pPr>
        <w:pStyle w:val="15"/>
        <w:ind w:left="0" w:leftChars="0" w:firstLine="0" w:firstLineChars="0"/>
        <w:rPr>
          <w:color w:val="auto"/>
          <w:highlight w:val="none"/>
        </w:rPr>
      </w:pPr>
    </w:p>
    <w:p w14:paraId="32B47864">
      <w:pPr>
        <w:pStyle w:val="15"/>
        <w:ind w:left="0" w:leftChars="0" w:firstLine="0" w:firstLineChars="0"/>
        <w:rPr>
          <w:color w:val="auto"/>
          <w:highlight w:val="none"/>
        </w:rPr>
      </w:pPr>
    </w:p>
    <w:p w14:paraId="2EBEF976">
      <w:pPr>
        <w:pStyle w:val="15"/>
        <w:ind w:left="0" w:leftChars="0" w:firstLine="0" w:firstLineChars="0"/>
        <w:rPr>
          <w:color w:val="auto"/>
          <w:highlight w:val="none"/>
        </w:rPr>
      </w:pPr>
    </w:p>
    <w:p w14:paraId="4940A863">
      <w:pPr>
        <w:pStyle w:val="15"/>
        <w:ind w:left="0" w:leftChars="0" w:firstLine="0" w:firstLineChars="0"/>
        <w:rPr>
          <w:color w:val="auto"/>
          <w:highlight w:val="none"/>
        </w:rPr>
      </w:pPr>
    </w:p>
    <w:p w14:paraId="179C35BD">
      <w:pPr>
        <w:pStyle w:val="15"/>
        <w:ind w:left="0" w:leftChars="0" w:firstLine="0" w:firstLineChars="0"/>
        <w:rPr>
          <w:color w:val="auto"/>
          <w:highlight w:val="none"/>
        </w:rPr>
      </w:pPr>
    </w:p>
    <w:p w14:paraId="4A7C9B0D">
      <w:pPr>
        <w:pStyle w:val="15"/>
        <w:rPr>
          <w:color w:val="auto"/>
          <w:highlight w:val="none"/>
        </w:rPr>
      </w:pPr>
    </w:p>
    <w:p w14:paraId="639DAF8B">
      <w:pPr>
        <w:pStyle w:val="15"/>
        <w:rPr>
          <w:color w:val="auto"/>
          <w:highlight w:val="none"/>
        </w:rPr>
      </w:pPr>
    </w:p>
    <w:p w14:paraId="28D4EC3D">
      <w:pPr>
        <w:pStyle w:val="15"/>
        <w:rPr>
          <w:color w:val="auto"/>
          <w:highlight w:val="none"/>
        </w:rPr>
      </w:pPr>
    </w:p>
    <w:p w14:paraId="027E7BD7">
      <w:pPr>
        <w:pStyle w:val="15"/>
        <w:rPr>
          <w:color w:val="auto"/>
          <w:highlight w:val="none"/>
        </w:rPr>
      </w:pPr>
    </w:p>
    <w:p w14:paraId="69677902">
      <w:pPr>
        <w:pStyle w:val="15"/>
        <w:rPr>
          <w:color w:val="auto"/>
          <w:highlight w:val="none"/>
        </w:rPr>
      </w:pPr>
    </w:p>
    <w:p w14:paraId="589AB3DE">
      <w:pPr>
        <w:pStyle w:val="15"/>
        <w:rPr>
          <w:color w:val="auto"/>
          <w:highlight w:val="none"/>
        </w:rPr>
      </w:pPr>
    </w:p>
    <w:p w14:paraId="1DB600E1">
      <w:pPr>
        <w:pStyle w:val="15"/>
        <w:rPr>
          <w:color w:val="auto"/>
          <w:highlight w:val="none"/>
        </w:rPr>
      </w:pPr>
    </w:p>
    <w:p w14:paraId="4A4DC693">
      <w:pPr>
        <w:pStyle w:val="26"/>
        <w:rPr>
          <w:color w:val="auto"/>
          <w:highlight w:val="none"/>
        </w:rPr>
      </w:pPr>
    </w:p>
    <w:bookmarkEnd w:id="0"/>
    <w:p w14:paraId="670E25A5">
      <w:pPr>
        <w:spacing w:before="62" w:beforeLines="20" w:after="62" w:afterLines="20"/>
        <w:jc w:val="center"/>
        <w:rPr>
          <w:rFonts w:ascii="宋体" w:hAnsi="宋体"/>
          <w:b/>
          <w:bCs/>
          <w:sz w:val="24"/>
          <w:szCs w:val="24"/>
        </w:rPr>
      </w:pPr>
      <w:bookmarkStart w:id="1" w:name="_Toc71549798"/>
      <w:r>
        <w:rPr>
          <w:rFonts w:hint="eastAsia" w:hAnsi="宋体"/>
          <w:b/>
          <w:bCs/>
          <w:sz w:val="28"/>
        </w:rPr>
        <mc:AlternateContent>
          <mc:Choice Requires="wpg">
            <w:drawing>
              <wp:anchor distT="0" distB="0" distL="114300" distR="114300" simplePos="0" relativeHeight="251659264" behindDoc="0" locked="0" layoutInCell="1" allowOverlap="1">
                <wp:simplePos x="0" y="0"/>
                <wp:positionH relativeFrom="column">
                  <wp:posOffset>1236980</wp:posOffset>
                </wp:positionH>
                <wp:positionV relativeFrom="paragraph">
                  <wp:posOffset>2533650</wp:posOffset>
                </wp:positionV>
                <wp:extent cx="3860165" cy="727710"/>
                <wp:effectExtent l="4445" t="4445" r="21590" b="10795"/>
                <wp:wrapNone/>
                <wp:docPr id="9" name="组合 9"/>
                <wp:cNvGraphicFramePr/>
                <a:graphic xmlns:a="http://schemas.openxmlformats.org/drawingml/2006/main">
                  <a:graphicData uri="http://schemas.microsoft.com/office/word/2010/wordprocessingGroup">
                    <wpg:wgp>
                      <wpg:cNvGrpSpPr/>
                      <wpg:grpSpPr>
                        <a:xfrm>
                          <a:off x="0" y="0"/>
                          <a:ext cx="3860165" cy="727710"/>
                          <a:chOff x="3270" y="5789"/>
                          <a:chExt cx="6079" cy="1525"/>
                        </a:xfrm>
                      </wpg:grpSpPr>
                      <wps:wsp>
                        <wps:cNvPr id="3" name="自选图形 13"/>
                        <wps:cNvSpPr>
                          <a:spLocks noChangeArrowheads="1"/>
                        </wps:cNvSpPr>
                        <wps:spPr bwMode="auto">
                          <a:xfrm>
                            <a:off x="3270" y="5789"/>
                            <a:ext cx="2794" cy="1525"/>
                          </a:xfrm>
                          <a:prstGeom prst="roundRect">
                            <a:avLst>
                              <a:gd name="adj" fmla="val 16667"/>
                            </a:avLst>
                          </a:prstGeom>
                          <a:solidFill>
                            <a:srgbClr val="FFFFFF"/>
                          </a:solidFill>
                          <a:ln w="9525">
                            <a:solidFill>
                              <a:srgbClr val="000000"/>
                            </a:solidFill>
                            <a:round/>
                          </a:ln>
                        </wps:spPr>
                        <wps:txbx>
                          <w:txbxContent>
                            <w:p w14:paraId="69B0B476">
                              <w:pPr>
                                <w:rPr>
                                  <w:color w:val="FF0000"/>
                                </w:rPr>
                              </w:pPr>
                            </w:p>
                            <w:p w14:paraId="3A2EEEC5">
                              <w:pPr>
                                <w:jc w:val="center"/>
                                <w:rPr>
                                  <w:color w:val="FF0000"/>
                                </w:rPr>
                              </w:pPr>
                              <w:r>
                                <w:rPr>
                                  <w:rFonts w:hint="eastAsia"/>
                                  <w:color w:val="FF0000"/>
                                </w:rPr>
                                <w:t>授权代表身份证正面</w:t>
                              </w:r>
                            </w:p>
                            <w:p w14:paraId="12C70161">
                              <w:pPr>
                                <w:jc w:val="center"/>
                                <w:rPr>
                                  <w:color w:val="FF0000"/>
                                  <w:szCs w:val="21"/>
                                </w:rPr>
                              </w:pPr>
                              <w:r>
                                <w:rPr>
                                  <w:rFonts w:hint="eastAsia"/>
                                  <w:color w:val="FF0000"/>
                                </w:rPr>
                                <w:t>复印件或影印件</w:t>
                              </w:r>
                            </w:p>
                          </w:txbxContent>
                        </wps:txbx>
                        <wps:bodyPr rot="0" vert="horz" wrap="square" lIns="91440" tIns="45720" rIns="91440" bIns="45720" anchor="t" anchorCtr="0" upright="1">
                          <a:noAutofit/>
                        </wps:bodyPr>
                      </wps:wsp>
                      <wps:wsp>
                        <wps:cNvPr id="4" name="自选图形 14"/>
                        <wps:cNvSpPr>
                          <a:spLocks noChangeArrowheads="1"/>
                        </wps:cNvSpPr>
                        <wps:spPr bwMode="auto">
                          <a:xfrm>
                            <a:off x="6555" y="5789"/>
                            <a:ext cx="2794" cy="1525"/>
                          </a:xfrm>
                          <a:prstGeom prst="roundRect">
                            <a:avLst>
                              <a:gd name="adj" fmla="val 16667"/>
                            </a:avLst>
                          </a:prstGeom>
                          <a:solidFill>
                            <a:srgbClr val="FFFFFF"/>
                          </a:solidFill>
                          <a:ln w="9525">
                            <a:solidFill>
                              <a:srgbClr val="000000"/>
                            </a:solidFill>
                            <a:round/>
                          </a:ln>
                        </wps:spPr>
                        <wps:txbx>
                          <w:txbxContent>
                            <w:p w14:paraId="5F5906CF">
                              <w:pPr>
                                <w:rPr>
                                  <w:color w:val="FF0000"/>
                                </w:rPr>
                              </w:pPr>
                            </w:p>
                            <w:p w14:paraId="308D8505">
                              <w:pPr>
                                <w:jc w:val="center"/>
                                <w:rPr>
                                  <w:color w:val="FF0000"/>
                                </w:rPr>
                              </w:pPr>
                              <w:r>
                                <w:rPr>
                                  <w:rFonts w:hint="eastAsia"/>
                                  <w:color w:val="FF0000"/>
                                </w:rPr>
                                <w:t>授权代表身份证反面</w:t>
                              </w:r>
                            </w:p>
                            <w:p w14:paraId="4FFA83B7">
                              <w:pPr>
                                <w:jc w:val="center"/>
                                <w:rPr>
                                  <w:color w:val="FF0000"/>
                                  <w:szCs w:val="21"/>
                                </w:rPr>
                              </w:pPr>
                              <w:r>
                                <w:rPr>
                                  <w:rFonts w:hint="eastAsia"/>
                                  <w:color w:val="FF0000"/>
                                </w:rPr>
                                <w:t>复印件或影印件</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97.4pt;margin-top:199.5pt;height:57.3pt;width:303.95pt;z-index:251659264;mso-width-relative:page;mso-height-relative:page;" coordorigin="3270,5789" coordsize="6079,1525" o:gfxdata="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">
                <o:lock v:ext="edit" aspectratio="f"/>
                <v:roundrect id="自选图形 13" o:spid="_x0000_s1026" o:spt="2" style="position:absolute;left:3270;top:5789;height:1525;width:2794;" fillcolor="#FFFFFF" filled="t" stroked="t" coordsize="21600,21600" arcsize="0.166666666666667" o:gfxdata="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Hp7Uq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14:paraId="69B0B476">
                        <w:pPr>
                          <w:rPr>
                            <w:color w:val="FF0000"/>
                          </w:rPr>
                        </w:pPr>
                      </w:p>
                      <w:p w14:paraId="3A2EEEC5">
                        <w:pPr>
                          <w:jc w:val="center"/>
                          <w:rPr>
                            <w:color w:val="FF0000"/>
                          </w:rPr>
                        </w:pPr>
                        <w:r>
                          <w:rPr>
                            <w:rFonts w:hint="eastAsia"/>
                            <w:color w:val="FF0000"/>
                          </w:rPr>
                          <w:t>授权代表身份证正面</w:t>
                        </w:r>
                      </w:p>
                      <w:p w14:paraId="12C70161">
                        <w:pPr>
                          <w:jc w:val="center"/>
                          <w:rPr>
                            <w:color w:val="FF0000"/>
                            <w:szCs w:val="21"/>
                          </w:rPr>
                        </w:pPr>
                        <w:r>
                          <w:rPr>
                            <w:rFonts w:hint="eastAsia"/>
                            <w:color w:val="FF0000"/>
                          </w:rPr>
                          <w:t>复印件或影印件</w:t>
                        </w:r>
                      </w:p>
                    </w:txbxContent>
                  </v:textbox>
                </v:roundrect>
                <v:roundrect id="自选图形 14" o:spid="_x0000_s1026" o:spt="2" style="position:absolute;left:6555;top:5789;height:1525;width:2794;" fillcolor="#FFFFFF" filled="t" stroked="t" coordsize="21600,21600" arcsize="0.166666666666667" o:gfxdata="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4AdT6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14:paraId="5F5906CF">
                        <w:pPr>
                          <w:rPr>
                            <w:color w:val="FF0000"/>
                          </w:rPr>
                        </w:pPr>
                      </w:p>
                      <w:p w14:paraId="308D8505">
                        <w:pPr>
                          <w:jc w:val="center"/>
                          <w:rPr>
                            <w:color w:val="FF0000"/>
                          </w:rPr>
                        </w:pPr>
                        <w:r>
                          <w:rPr>
                            <w:rFonts w:hint="eastAsia"/>
                            <w:color w:val="FF0000"/>
                          </w:rPr>
                          <w:t>授权代表身份证反面</w:t>
                        </w:r>
                      </w:p>
                      <w:p w14:paraId="4FFA83B7">
                        <w:pPr>
                          <w:jc w:val="center"/>
                          <w:rPr>
                            <w:color w:val="FF0000"/>
                            <w:szCs w:val="21"/>
                          </w:rPr>
                        </w:pPr>
                        <w:r>
                          <w:rPr>
                            <w:rFonts w:hint="eastAsia"/>
                            <w:color w:val="FF0000"/>
                          </w:rPr>
                          <w:t>复印件或影印件</w:t>
                        </w:r>
                      </w:p>
                    </w:txbxContent>
                  </v:textbox>
                </v:roundrect>
              </v:group>
            </w:pict>
          </mc:Fallback>
        </mc:AlternateContent>
      </w:r>
      <w:r>
        <w:rPr>
          <w:rFonts w:hint="eastAsia" w:hAnsi="宋体"/>
          <w:b/>
          <w:bCs/>
          <w:sz w:val="28"/>
          <w:lang w:val="en-US" w:eastAsia="zh-CN"/>
        </w:rPr>
        <w:t>六、</w:t>
      </w:r>
      <w:r>
        <w:rPr>
          <w:rFonts w:hint="eastAsia" w:hAnsi="宋体"/>
          <w:b/>
          <w:bCs/>
          <w:sz w:val="28"/>
        </w:rPr>
        <w:t>投标授权书</w:t>
      </w:r>
      <w:bookmarkEnd w:id="1"/>
    </w:p>
    <w:p w14:paraId="44C29909">
      <w:pPr>
        <w:pStyle w:val="7"/>
        <w:snapToGrid w:val="0"/>
        <w:spacing w:line="360" w:lineRule="auto"/>
        <w:ind w:firstLine="480" w:firstLineChars="200"/>
        <w:jc w:val="left"/>
        <w:rPr>
          <w:rFonts w:hAnsi="宋体"/>
          <w:sz w:val="24"/>
          <w:szCs w:val="24"/>
        </w:rPr>
      </w:pPr>
      <w:r>
        <w:rPr>
          <w:rFonts w:hint="eastAsia" w:hAnsi="宋体"/>
          <w:sz w:val="24"/>
          <w:szCs w:val="24"/>
        </w:rPr>
        <w:t>本授权书声明：</w:t>
      </w:r>
      <w:r>
        <w:rPr>
          <w:rFonts w:hint="eastAsia" w:hAnsi="宋体"/>
          <w:sz w:val="24"/>
          <w:szCs w:val="24"/>
          <w:u w:val="single"/>
        </w:rPr>
        <w:t xml:space="preserve">           </w:t>
      </w:r>
      <w:r>
        <w:rPr>
          <w:rFonts w:hint="eastAsia" w:hAnsi="宋体"/>
          <w:sz w:val="24"/>
          <w:szCs w:val="24"/>
        </w:rPr>
        <w:t>公司（工厂）授权</w:t>
      </w:r>
      <w:r>
        <w:rPr>
          <w:rFonts w:hint="eastAsia" w:hAnsi="宋体"/>
          <w:sz w:val="24"/>
          <w:szCs w:val="24"/>
          <w:u w:val="single"/>
        </w:rPr>
        <w:t xml:space="preserve">       </w:t>
      </w:r>
      <w:r>
        <w:rPr>
          <w:rFonts w:hint="eastAsia" w:hAnsi="宋体"/>
          <w:sz w:val="24"/>
          <w:szCs w:val="24"/>
        </w:rPr>
        <w:t>（</w:t>
      </w:r>
      <w:r>
        <w:rPr>
          <w:rFonts w:hint="eastAsia" w:hAnsi="宋体"/>
          <w:b/>
          <w:sz w:val="24"/>
          <w:szCs w:val="24"/>
        </w:rPr>
        <w:t>投标人授权代表姓名、职务，手机号码</w:t>
      </w:r>
      <w:r>
        <w:rPr>
          <w:rFonts w:hint="eastAsia" w:hAnsi="宋体"/>
          <w:sz w:val="24"/>
          <w:szCs w:val="24"/>
        </w:rPr>
        <w:t>）代表本公司（工厂）参加</w:t>
      </w:r>
      <w:r>
        <w:rPr>
          <w:rFonts w:hint="eastAsia" w:hAnsi="宋体"/>
          <w:sz w:val="24"/>
          <w:szCs w:val="24"/>
          <w:u w:val="single"/>
          <w:lang w:val="en-US" w:eastAsia="zh-CN"/>
        </w:rPr>
        <w:t>安徽省技术经纪人交流对接会</w:t>
      </w:r>
      <w:r>
        <w:rPr>
          <w:rFonts w:hint="eastAsia" w:hAnsi="宋体"/>
          <w:sz w:val="24"/>
          <w:szCs w:val="24"/>
          <w:u w:val="single"/>
        </w:rPr>
        <w:t>运营策划服务商遴选项目</w:t>
      </w:r>
      <w:r>
        <w:rPr>
          <w:rFonts w:hint="eastAsia" w:hAnsi="宋体"/>
          <w:sz w:val="24"/>
          <w:szCs w:val="24"/>
        </w:rPr>
        <w:t>，全权代表本公司处理投标过程的一切事宜，包括但不限于：投标、参与开标、谈判、签约等。投标人授权代表在投标过程中所签署的一切文件和处理与之有关的一切事务，本公司均予以认可并对此承担责任。投标人授权代表无转委托权。特此授权。</w:t>
      </w:r>
    </w:p>
    <w:p w14:paraId="2660DD0D">
      <w:pPr>
        <w:pStyle w:val="7"/>
        <w:snapToGrid w:val="0"/>
        <w:spacing w:line="360" w:lineRule="auto"/>
        <w:ind w:firstLine="480" w:firstLineChars="200"/>
        <w:jc w:val="left"/>
        <w:rPr>
          <w:rFonts w:hAnsi="宋体"/>
          <w:sz w:val="24"/>
          <w:szCs w:val="24"/>
        </w:rPr>
      </w:pPr>
      <w:r>
        <w:rPr>
          <w:rFonts w:hint="eastAsia" w:hAnsi="宋体"/>
          <w:sz w:val="24"/>
          <w:szCs w:val="24"/>
        </w:rPr>
        <w:t>本授权书自出具之日起生效。</w:t>
      </w:r>
    </w:p>
    <w:p w14:paraId="31FC39FD">
      <w:pPr>
        <w:spacing w:line="360" w:lineRule="auto"/>
        <w:rPr>
          <w:rFonts w:ascii="宋体" w:hAnsi="宋体"/>
          <w:sz w:val="24"/>
          <w:szCs w:val="24"/>
        </w:rPr>
      </w:pPr>
    </w:p>
    <w:p w14:paraId="1A0193D2">
      <w:pPr>
        <w:spacing w:line="360" w:lineRule="auto"/>
        <w:ind w:firstLine="645"/>
        <w:rPr>
          <w:rFonts w:ascii="宋体" w:hAnsi="宋体"/>
          <w:sz w:val="24"/>
          <w:szCs w:val="24"/>
        </w:rPr>
      </w:pPr>
      <w:r>
        <w:rPr>
          <w:rFonts w:hint="eastAsia" w:ascii="宋体" w:hAnsi="宋体"/>
          <w:sz w:val="24"/>
          <w:szCs w:val="24"/>
        </w:rPr>
        <w:t>特此声明。</w:t>
      </w:r>
    </w:p>
    <w:p w14:paraId="5B541CEE">
      <w:pPr>
        <w:spacing w:line="360" w:lineRule="auto"/>
        <w:jc w:val="center"/>
        <w:rPr>
          <w:rFonts w:ascii="宋体" w:hAnsi="宋体"/>
          <w:sz w:val="24"/>
          <w:szCs w:val="24"/>
        </w:rPr>
      </w:pPr>
    </w:p>
    <w:p w14:paraId="27573E68">
      <w:pPr>
        <w:spacing w:line="360" w:lineRule="auto"/>
        <w:rPr>
          <w:rFonts w:ascii="宋体" w:hAnsi="宋体"/>
          <w:sz w:val="24"/>
          <w:szCs w:val="24"/>
        </w:rPr>
      </w:pPr>
    </w:p>
    <w:p w14:paraId="1E4BB1BB">
      <w:pPr>
        <w:spacing w:line="360" w:lineRule="auto"/>
        <w:rPr>
          <w:rFonts w:ascii="宋体" w:hAnsi="宋体"/>
          <w:b/>
          <w:bCs/>
          <w:sz w:val="24"/>
          <w:szCs w:val="24"/>
        </w:rPr>
      </w:pPr>
      <w:r>
        <w:rPr>
          <w:rFonts w:hint="eastAsia" w:ascii="宋体" w:hAnsi="宋体"/>
          <w:b/>
          <w:bCs/>
          <w:sz w:val="24"/>
          <w:szCs w:val="24"/>
        </w:rPr>
        <w:t>投标人公章：</w:t>
      </w:r>
      <w:r>
        <w:rPr>
          <w:rFonts w:hint="eastAsia" w:ascii="宋体" w:hAnsi="宋体"/>
          <w:b/>
          <w:bCs/>
          <w:sz w:val="24"/>
          <w:szCs w:val="24"/>
          <w:u w:val="single"/>
        </w:rPr>
        <w:t xml:space="preserve">                    </w:t>
      </w:r>
    </w:p>
    <w:p w14:paraId="2F17FE7E">
      <w:pPr>
        <w:spacing w:line="360" w:lineRule="auto"/>
        <w:rPr>
          <w:rFonts w:ascii="宋体" w:hAnsi="宋体"/>
          <w:sz w:val="24"/>
          <w:szCs w:val="24"/>
        </w:rPr>
      </w:pPr>
      <w:r>
        <w:rPr>
          <w:rFonts w:hint="eastAsia" w:ascii="宋体" w:hAnsi="宋体"/>
          <w:b/>
          <w:bCs/>
          <w:sz w:val="24"/>
          <w:szCs w:val="24"/>
        </w:rPr>
        <w:t>日      期：</w:t>
      </w:r>
      <w:r>
        <w:rPr>
          <w:rFonts w:hint="eastAsia" w:ascii="宋体" w:hAnsi="宋体"/>
          <w:sz w:val="24"/>
          <w:szCs w:val="24"/>
          <w:u w:val="single"/>
        </w:rPr>
        <w:t xml:space="preserve">                   </w:t>
      </w:r>
      <w:r>
        <w:rPr>
          <w:rFonts w:hint="eastAsia" w:ascii="宋体" w:hAnsi="宋体"/>
          <w:sz w:val="24"/>
          <w:szCs w:val="24"/>
        </w:rPr>
        <w:t xml:space="preserve"> </w:t>
      </w:r>
    </w:p>
    <w:p w14:paraId="71A559C0">
      <w:pPr>
        <w:rPr>
          <w:rFonts w:ascii="宋体" w:hAnsi="宋体"/>
          <w:sz w:val="24"/>
          <w:szCs w:val="24"/>
        </w:rPr>
      </w:pPr>
    </w:p>
    <w:p w14:paraId="3B97E7E0">
      <w:pPr>
        <w:rPr>
          <w:rFonts w:ascii="宋体" w:hAnsi="宋体"/>
          <w:sz w:val="24"/>
          <w:szCs w:val="24"/>
        </w:rPr>
      </w:pPr>
    </w:p>
    <w:p w14:paraId="4BCB5B6C">
      <w:pPr>
        <w:pStyle w:val="7"/>
        <w:snapToGrid w:val="0"/>
        <w:spacing w:line="360" w:lineRule="auto"/>
        <w:jc w:val="left"/>
        <w:rPr>
          <w:rFonts w:hAnsi="宋体"/>
          <w:sz w:val="24"/>
          <w:szCs w:val="24"/>
        </w:rPr>
      </w:pPr>
      <w:r>
        <w:rPr>
          <w:rFonts w:hint="eastAsia" w:hAnsi="宋体"/>
          <w:sz w:val="24"/>
          <w:szCs w:val="24"/>
        </w:rPr>
        <w:t>注：</w:t>
      </w:r>
    </w:p>
    <w:p w14:paraId="39D3D2F0">
      <w:pPr>
        <w:pStyle w:val="7"/>
        <w:snapToGrid w:val="0"/>
        <w:spacing w:line="360" w:lineRule="auto"/>
        <w:jc w:val="left"/>
        <w:rPr>
          <w:rFonts w:hAnsi="宋体"/>
          <w:sz w:val="24"/>
          <w:szCs w:val="28"/>
        </w:rPr>
      </w:pPr>
      <w:r>
        <w:rPr>
          <w:rFonts w:hint="eastAsia" w:hAnsi="宋体"/>
          <w:sz w:val="24"/>
          <w:szCs w:val="28"/>
        </w:rPr>
        <w:t>1.本项目只允许有唯一的投标人授权代表，投标文件中提供授权代表身份证</w:t>
      </w:r>
      <w:r>
        <w:rPr>
          <w:rFonts w:hint="eastAsia" w:hAnsi="宋体"/>
          <w:sz w:val="24"/>
        </w:rPr>
        <w:t>复印件或影印件</w:t>
      </w:r>
      <w:r>
        <w:rPr>
          <w:rFonts w:hint="eastAsia" w:hAnsi="宋体"/>
          <w:sz w:val="24"/>
          <w:szCs w:val="28"/>
        </w:rPr>
        <w:t>。</w:t>
      </w:r>
    </w:p>
    <w:p w14:paraId="2584E91E">
      <w:pPr>
        <w:pStyle w:val="7"/>
        <w:snapToGrid w:val="0"/>
        <w:spacing w:line="360" w:lineRule="auto"/>
        <w:jc w:val="left"/>
        <w:rPr>
          <w:rFonts w:hAnsi="宋体"/>
          <w:sz w:val="24"/>
        </w:rPr>
      </w:pPr>
      <w:r>
        <w:rPr>
          <w:rFonts w:hint="eastAsia" w:hAnsi="宋体"/>
          <w:sz w:val="24"/>
          <w:szCs w:val="28"/>
        </w:rPr>
        <w:t>2.法定代表人参加投标的无需此件，</w:t>
      </w:r>
      <w:r>
        <w:rPr>
          <w:rFonts w:hint="eastAsia" w:hAnsi="宋体"/>
          <w:sz w:val="24"/>
        </w:rPr>
        <w:t>但投标文件中须提供法定代表人身份证复印件或影印件。</w:t>
      </w:r>
    </w:p>
    <w:p w14:paraId="6E35AD11">
      <w:pPr>
        <w:pStyle w:val="7"/>
        <w:snapToGrid w:val="0"/>
        <w:spacing w:line="360" w:lineRule="auto"/>
        <w:jc w:val="left"/>
        <w:rPr>
          <w:rFonts w:hAnsi="宋体"/>
          <w:b/>
          <w:bCs/>
          <w:sz w:val="28"/>
          <w:szCs w:val="32"/>
        </w:rPr>
      </w:pPr>
    </w:p>
    <w:p w14:paraId="2C3F6B73">
      <w:pPr>
        <w:pStyle w:val="7"/>
        <w:snapToGrid w:val="0"/>
        <w:spacing w:line="360" w:lineRule="auto"/>
        <w:jc w:val="left"/>
        <w:rPr>
          <w:rFonts w:hAnsi="宋体"/>
          <w:b/>
          <w:bCs/>
          <w:sz w:val="28"/>
          <w:szCs w:val="32"/>
        </w:rPr>
      </w:pPr>
    </w:p>
    <w:p w14:paraId="573C343F">
      <w:pPr>
        <w:pStyle w:val="7"/>
        <w:snapToGrid w:val="0"/>
        <w:spacing w:line="360" w:lineRule="auto"/>
        <w:jc w:val="left"/>
        <w:rPr>
          <w:rFonts w:hAnsi="宋体"/>
          <w:b/>
          <w:bCs/>
          <w:sz w:val="28"/>
          <w:szCs w:val="32"/>
        </w:rPr>
      </w:pPr>
    </w:p>
    <w:p w14:paraId="4F84EE23">
      <w:pPr>
        <w:pStyle w:val="7"/>
        <w:snapToGrid w:val="0"/>
        <w:spacing w:line="360" w:lineRule="auto"/>
        <w:jc w:val="left"/>
        <w:rPr>
          <w:rFonts w:hAnsi="宋体"/>
          <w:b/>
          <w:bCs/>
          <w:sz w:val="28"/>
          <w:szCs w:val="32"/>
        </w:rPr>
      </w:pPr>
    </w:p>
    <w:p w14:paraId="0F97DC9E">
      <w:pPr>
        <w:pStyle w:val="7"/>
        <w:snapToGrid w:val="0"/>
        <w:spacing w:line="360" w:lineRule="auto"/>
        <w:jc w:val="left"/>
        <w:rPr>
          <w:rFonts w:hAnsi="宋体"/>
          <w:b/>
          <w:bCs/>
          <w:sz w:val="28"/>
          <w:szCs w:val="32"/>
        </w:rPr>
      </w:pPr>
    </w:p>
    <w:p w14:paraId="4995BD99">
      <w:pPr>
        <w:pStyle w:val="7"/>
        <w:snapToGrid w:val="0"/>
        <w:spacing w:line="360" w:lineRule="auto"/>
        <w:jc w:val="left"/>
        <w:rPr>
          <w:rFonts w:hAnsi="宋体"/>
          <w:b/>
          <w:bCs/>
          <w:sz w:val="28"/>
          <w:szCs w:val="32"/>
        </w:rPr>
      </w:pPr>
    </w:p>
    <w:p w14:paraId="7E010B11">
      <w:pPr>
        <w:pStyle w:val="7"/>
        <w:snapToGrid w:val="0"/>
        <w:spacing w:line="360" w:lineRule="auto"/>
        <w:jc w:val="left"/>
        <w:rPr>
          <w:rFonts w:hint="default" w:ascii="Times New Roman" w:hAnsi="Times New Roman" w:eastAsia="黑体" w:cs="Times New Roman"/>
          <w:sz w:val="32"/>
          <w:szCs w:val="32"/>
          <w:lang w:val="en-US" w:eastAsia="zh-CN"/>
        </w:rPr>
      </w:pPr>
      <w:r>
        <w:rPr>
          <w:rFonts w:hint="eastAsia" w:hAnsi="宋体"/>
          <w:b/>
          <w:bCs/>
          <w:sz w:val="28"/>
          <w:szCs w:val="32"/>
          <w:lang w:val="en-US" w:eastAsia="zh-CN"/>
        </w:rPr>
        <w:t>七</w:t>
      </w:r>
      <w:r>
        <w:rPr>
          <w:rFonts w:hAnsi="宋体"/>
          <w:b/>
          <w:bCs/>
          <w:sz w:val="28"/>
          <w:szCs w:val="32"/>
        </w:rPr>
        <w:t>、投标人认为其他需要提供的材料</w:t>
      </w:r>
    </w:p>
    <w:p w14:paraId="5B25F4E9">
      <w:pPr>
        <w:spacing w:line="360" w:lineRule="auto"/>
        <w:rPr>
          <w:rFonts w:ascii="宋体" w:hAnsi="宋体" w:cs="宋体"/>
          <w:sz w:val="36"/>
          <w:szCs w:val="36"/>
        </w:rPr>
      </w:pPr>
    </w:p>
    <w:p w14:paraId="4551B9A8">
      <w:pPr>
        <w:spacing w:line="360" w:lineRule="auto"/>
        <w:rPr>
          <w:rFonts w:ascii="宋体" w:hAnsi="宋体" w:cs="宋体"/>
          <w:sz w:val="36"/>
          <w:szCs w:val="36"/>
        </w:rPr>
      </w:pPr>
    </w:p>
    <w:p w14:paraId="45972004">
      <w:pPr>
        <w:spacing w:line="360" w:lineRule="auto"/>
        <w:rPr>
          <w:rFonts w:ascii="宋体" w:hAnsi="宋体" w:cs="宋体"/>
          <w:sz w:val="36"/>
          <w:szCs w:val="36"/>
        </w:rPr>
      </w:pPr>
    </w:p>
    <w:p w14:paraId="7F4647C7"/>
    <w:p w14:paraId="56F44AAF"/>
    <w:sectPr>
      <w:headerReference r:id="rId3" w:type="default"/>
      <w:footerReference r:id="rId4"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4EE195B-CF3A-4189-86E7-619F78EA547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DE202AF7-3E02-488E-8CA5-83E5A5504379}"/>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embedRegular r:id="rId3" w:fontKey="{2B7A30D2-EF74-421E-A42E-373617A2AA11}"/>
  </w:font>
  <w:font w:name="Shruti">
    <w:altName w:val="Segoe UI Symbol"/>
    <w:panose1 w:val="020B0502040204020203"/>
    <w:charset w:val="00"/>
    <w:family w:val="swiss"/>
    <w:pitch w:val="default"/>
    <w:sig w:usb0="00000000" w:usb1="00000000" w:usb2="00000000" w:usb3="00000000" w:csb0="00000001" w:csb1="00000000"/>
  </w:font>
  <w:font w:name="方正小标宋_GBK">
    <w:panose1 w:val="02000000000000000000"/>
    <w:charset w:val="86"/>
    <w:family w:val="auto"/>
    <w:pitch w:val="default"/>
    <w:sig w:usb0="A00002BF" w:usb1="38CF7CFA" w:usb2="00082016" w:usb3="00000000" w:csb0="00040001" w:csb1="00000000"/>
    <w:embedRegular r:id="rId4" w:fontKey="{5B377734-09FA-43F2-912D-A7E63CC86306}"/>
  </w:font>
  <w:font w:name="微软雅黑">
    <w:panose1 w:val="020B0503020204020204"/>
    <w:charset w:val="86"/>
    <w:family w:val="auto"/>
    <w:pitch w:val="default"/>
    <w:sig w:usb0="80000287" w:usb1="2ACF3C50" w:usb2="00000016" w:usb3="00000000" w:csb0="0004001F" w:csb1="00000000"/>
    <w:embedRegular r:id="rId5" w:fontKey="{A917BB2A-C0E5-4763-8704-7FF6C84F64B4}"/>
  </w:font>
  <w:font w:name="仿宋_GB2312">
    <w:panose1 w:val="02010609030101010101"/>
    <w:charset w:val="86"/>
    <w:family w:val="auto"/>
    <w:pitch w:val="default"/>
    <w:sig w:usb0="00000001" w:usb1="080E0000" w:usb2="00000000" w:usb3="00000000" w:csb0="00040000" w:csb1="00000000"/>
    <w:embedRegular r:id="rId6" w:fontKey="{F035C11B-CD99-430E-8509-FA0E3F2AD670}"/>
  </w:font>
  <w:font w:name="方正仿宋_GB2312">
    <w:panose1 w:val="02000000000000000000"/>
    <w:charset w:val="86"/>
    <w:family w:val="auto"/>
    <w:pitch w:val="default"/>
    <w:sig w:usb0="A00002BF" w:usb1="184F6CFA" w:usb2="00000012" w:usb3="00000000" w:csb0="00040001" w:csb1="00000000"/>
    <w:embedRegular r:id="rId7" w:fontKey="{7CCCB322-6097-4B75-A2D8-2BAEE4B65C73}"/>
  </w:font>
  <w:font w:name="方正小标宋简体">
    <w:panose1 w:val="02000000000000000000"/>
    <w:charset w:val="86"/>
    <w:family w:val="auto"/>
    <w:pitch w:val="default"/>
    <w:sig w:usb0="00000001" w:usb1="08000000" w:usb2="00000000" w:usb3="00000000" w:csb0="00040000" w:csb1="00000000"/>
    <w:embedRegular r:id="rId8" w:fontKey="{87674682-9CFE-4630-BE54-D4DCB9F88A7C}"/>
  </w:font>
  <w:font w:name="Segoe UI Symbol">
    <w:panose1 w:val="020B0502040204020203"/>
    <w:charset w:val="00"/>
    <w:family w:val="auto"/>
    <w:pitch w:val="default"/>
    <w:sig w:usb0="800001E3" w:usb1="1200FFEF" w:usb2="00040000" w:usb3="04000000" w:csb0="00000001" w:csb1="40000000"/>
  </w:font>
  <w:font w:name="仿宋">
    <w:panose1 w:val="02010609060101010101"/>
    <w:charset w:val="86"/>
    <w:family w:val="auto"/>
    <w:pitch w:val="default"/>
    <w:sig w:usb0="800002BF" w:usb1="38CF7CFA" w:usb2="00000016" w:usb3="00000000" w:csb0="00040001" w:csb1="00000000"/>
    <w:embedRegular r:id="rId9" w:fontKey="{EAA1700A-BA25-40B3-8C74-401F9A287C0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7DB1A">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C4A44A">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3C4A44A">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6C32FD">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D45344"/>
    <w:multiLevelType w:val="multilevel"/>
    <w:tmpl w:val="2AD4534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D34DA51"/>
    <w:multiLevelType w:val="singleLevel"/>
    <w:tmpl w:val="2D34DA51"/>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1NjQ3MmI0ZDQxNjgxNjE5YmJkNGQ1Yjg2MDM3YWMifQ=="/>
    <w:docVar w:name="KSO_WPS_MARK_KEY" w:val="7ba45d2a-4eae-42b9-ba23-ed886355503a"/>
  </w:docVars>
  <w:rsids>
    <w:rsidRoot w:val="00000000"/>
    <w:rsid w:val="01A0235B"/>
    <w:rsid w:val="0332738A"/>
    <w:rsid w:val="038971B6"/>
    <w:rsid w:val="042155D4"/>
    <w:rsid w:val="050A50E8"/>
    <w:rsid w:val="06574545"/>
    <w:rsid w:val="08323800"/>
    <w:rsid w:val="08796C8A"/>
    <w:rsid w:val="09935E4B"/>
    <w:rsid w:val="0A183EA3"/>
    <w:rsid w:val="0C0D3381"/>
    <w:rsid w:val="0C680703"/>
    <w:rsid w:val="0CA2794F"/>
    <w:rsid w:val="0D1D2338"/>
    <w:rsid w:val="0D8B04C2"/>
    <w:rsid w:val="0E596B32"/>
    <w:rsid w:val="10521EE9"/>
    <w:rsid w:val="11D47881"/>
    <w:rsid w:val="14B55938"/>
    <w:rsid w:val="1506434F"/>
    <w:rsid w:val="151C0B2C"/>
    <w:rsid w:val="15442C2E"/>
    <w:rsid w:val="15963379"/>
    <w:rsid w:val="159E30C5"/>
    <w:rsid w:val="16221D47"/>
    <w:rsid w:val="16B90B6A"/>
    <w:rsid w:val="16C32C88"/>
    <w:rsid w:val="170D692B"/>
    <w:rsid w:val="17AA0CA4"/>
    <w:rsid w:val="191952E8"/>
    <w:rsid w:val="19326DDB"/>
    <w:rsid w:val="195360F4"/>
    <w:rsid w:val="19AC0CB4"/>
    <w:rsid w:val="1A491723"/>
    <w:rsid w:val="1F325ABD"/>
    <w:rsid w:val="1F4C2989"/>
    <w:rsid w:val="2097015A"/>
    <w:rsid w:val="20C31E08"/>
    <w:rsid w:val="216C5F29"/>
    <w:rsid w:val="226F3F88"/>
    <w:rsid w:val="23A6397F"/>
    <w:rsid w:val="25583753"/>
    <w:rsid w:val="26EF3957"/>
    <w:rsid w:val="2DD63125"/>
    <w:rsid w:val="2E362201"/>
    <w:rsid w:val="3293788C"/>
    <w:rsid w:val="33572F77"/>
    <w:rsid w:val="351849C1"/>
    <w:rsid w:val="35B27F6E"/>
    <w:rsid w:val="36A13B52"/>
    <w:rsid w:val="36BC1868"/>
    <w:rsid w:val="37B927AB"/>
    <w:rsid w:val="383C5BD0"/>
    <w:rsid w:val="39125544"/>
    <w:rsid w:val="3A8B004A"/>
    <w:rsid w:val="3CC32461"/>
    <w:rsid w:val="3D286E7E"/>
    <w:rsid w:val="3F7F1ECD"/>
    <w:rsid w:val="41390199"/>
    <w:rsid w:val="41664FF0"/>
    <w:rsid w:val="417023CC"/>
    <w:rsid w:val="4292190E"/>
    <w:rsid w:val="43065E58"/>
    <w:rsid w:val="44C75F92"/>
    <w:rsid w:val="47571257"/>
    <w:rsid w:val="48C177D1"/>
    <w:rsid w:val="49E21310"/>
    <w:rsid w:val="4D14564E"/>
    <w:rsid w:val="4E702843"/>
    <w:rsid w:val="543A0277"/>
    <w:rsid w:val="550146D2"/>
    <w:rsid w:val="55264138"/>
    <w:rsid w:val="56EB5639"/>
    <w:rsid w:val="57032786"/>
    <w:rsid w:val="59A12FCC"/>
    <w:rsid w:val="5A63757C"/>
    <w:rsid w:val="5B532BE1"/>
    <w:rsid w:val="5BEA6A68"/>
    <w:rsid w:val="5BED37EE"/>
    <w:rsid w:val="5E440D30"/>
    <w:rsid w:val="5FCE44A7"/>
    <w:rsid w:val="61943D9F"/>
    <w:rsid w:val="66B57084"/>
    <w:rsid w:val="673E5311"/>
    <w:rsid w:val="69DA1BE5"/>
    <w:rsid w:val="6AEE1C70"/>
    <w:rsid w:val="6B243262"/>
    <w:rsid w:val="6BE729D2"/>
    <w:rsid w:val="6D6916D2"/>
    <w:rsid w:val="6E6A0A8F"/>
    <w:rsid w:val="6ECD4E5E"/>
    <w:rsid w:val="6FAA15C5"/>
    <w:rsid w:val="706B29E2"/>
    <w:rsid w:val="707B493C"/>
    <w:rsid w:val="719C2507"/>
    <w:rsid w:val="72085BC5"/>
    <w:rsid w:val="723F0A6C"/>
    <w:rsid w:val="72655E48"/>
    <w:rsid w:val="72A8177B"/>
    <w:rsid w:val="731824D5"/>
    <w:rsid w:val="73F96B0D"/>
    <w:rsid w:val="74054864"/>
    <w:rsid w:val="752A3F99"/>
    <w:rsid w:val="7627073E"/>
    <w:rsid w:val="7B2F0A55"/>
    <w:rsid w:val="7B3E1C87"/>
    <w:rsid w:val="7B4F6761"/>
    <w:rsid w:val="7BC14D44"/>
    <w:rsid w:val="7C091F3A"/>
    <w:rsid w:val="7C591DC4"/>
    <w:rsid w:val="7CBF006A"/>
    <w:rsid w:val="7D98449B"/>
    <w:rsid w:val="7DF6663B"/>
    <w:rsid w:val="7E0D3F64"/>
    <w:rsid w:val="7E4C311E"/>
    <w:rsid w:val="7FEC20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0"/>
    <w:pPr>
      <w:keepNext/>
      <w:keepLines/>
      <w:spacing w:before="260" w:after="260" w:line="416" w:lineRule="auto"/>
      <w:jc w:val="center"/>
      <w:outlineLvl w:val="2"/>
    </w:pPr>
    <w:rPr>
      <w:rFonts w:ascii="宋体" w:hAnsi="Calibri"/>
      <w:b/>
      <w:bCs/>
      <w:sz w:val="32"/>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Body Text Indent"/>
    <w:basedOn w:val="1"/>
    <w:next w:val="6"/>
    <w:qFormat/>
    <w:uiPriority w:val="0"/>
    <w:pPr>
      <w:ind w:firstLine="645"/>
    </w:pPr>
    <w:rPr>
      <w:rFonts w:ascii="楷体_GB2312" w:eastAsia="楷体_GB2312"/>
      <w:sz w:val="32"/>
    </w:rPr>
  </w:style>
  <w:style w:type="paragraph" w:styleId="6">
    <w:name w:val="envelope return"/>
    <w:basedOn w:val="1"/>
    <w:unhideWhenUsed/>
    <w:qFormat/>
    <w:uiPriority w:val="99"/>
    <w:pPr>
      <w:snapToGrid w:val="0"/>
    </w:pPr>
    <w:rPr>
      <w:rFonts w:ascii="Arial" w:hAnsi="Arial"/>
    </w:rPr>
  </w:style>
  <w:style w:type="paragraph" w:styleId="7">
    <w:name w:val="Plain Text"/>
    <w:basedOn w:val="1"/>
    <w:qFormat/>
    <w:uiPriority w:val="0"/>
    <w:rPr>
      <w:rFonts w:ascii="宋体" w:hAnsi="Courier New"/>
      <w:szCs w:val="20"/>
    </w:rPr>
  </w:style>
  <w:style w:type="paragraph" w:styleId="8">
    <w:name w:val="footer"/>
    <w:basedOn w:val="1"/>
    <w:qFormat/>
    <w:uiPriority w:val="99"/>
    <w:pPr>
      <w:tabs>
        <w:tab w:val="center" w:pos="4153"/>
        <w:tab w:val="right" w:pos="8306"/>
      </w:tabs>
      <w:snapToGrid w:val="0"/>
      <w:jc w:val="left"/>
    </w:pPr>
    <w:rPr>
      <w:sz w:val="18"/>
    </w:rPr>
  </w:style>
  <w:style w:type="paragraph" w:styleId="9">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0">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1">
    <w:name w:val="Body Text First Indent 2"/>
    <w:basedOn w:val="5"/>
    <w:unhideWhenUsed/>
    <w:qFormat/>
    <w:uiPriority w:val="99"/>
    <w:pPr>
      <w:ind w:firstLine="420" w:firstLineChars="200"/>
    </w:pPr>
  </w:style>
  <w:style w:type="character" w:styleId="14">
    <w:name w:val="page number"/>
    <w:basedOn w:val="13"/>
    <w:qFormat/>
    <w:uiPriority w:val="0"/>
    <w:rPr>
      <w:rFonts w:ascii="Calibri" w:hAnsi="Calibri" w:eastAsia="宋体" w:cs="Times New Roman"/>
    </w:rPr>
  </w:style>
  <w:style w:type="paragraph" w:customStyle="1" w:styleId="15">
    <w:name w:val="BodyText1I2"/>
    <w:basedOn w:val="16"/>
    <w:qFormat/>
    <w:uiPriority w:val="0"/>
    <w:pPr>
      <w:spacing w:after="0"/>
      <w:ind w:left="0" w:leftChars="0" w:firstLine="420" w:firstLineChars="200"/>
    </w:pPr>
    <w:rPr>
      <w:rFonts w:ascii="楷体_GB2312" w:eastAsia="楷体_GB2312"/>
      <w:sz w:val="32"/>
    </w:rPr>
  </w:style>
  <w:style w:type="paragraph" w:customStyle="1" w:styleId="16">
    <w:name w:val="BodyTextIndent"/>
    <w:basedOn w:val="1"/>
    <w:next w:val="17"/>
    <w:qFormat/>
    <w:uiPriority w:val="0"/>
    <w:pPr>
      <w:spacing w:after="120"/>
      <w:ind w:left="420" w:leftChars="200"/>
    </w:pPr>
  </w:style>
  <w:style w:type="paragraph" w:customStyle="1" w:styleId="17">
    <w:name w:val="EnvelopeReturn"/>
    <w:basedOn w:val="1"/>
    <w:qFormat/>
    <w:uiPriority w:val="0"/>
    <w:pPr>
      <w:snapToGrid w:val="0"/>
    </w:pPr>
    <w:rPr>
      <w:rFonts w:ascii="Arial" w:hAnsi="Arial"/>
    </w:rPr>
  </w:style>
  <w:style w:type="character" w:customStyle="1" w:styleId="18">
    <w:name w:val="font71"/>
    <w:basedOn w:val="13"/>
    <w:qFormat/>
    <w:uiPriority w:val="0"/>
    <w:rPr>
      <w:rFonts w:hint="eastAsia" w:ascii="黑体" w:hAnsi="宋体" w:eastAsia="黑体" w:cs="黑体"/>
      <w:color w:val="000000"/>
      <w:sz w:val="18"/>
      <w:szCs w:val="18"/>
      <w:u w:val="none"/>
    </w:rPr>
  </w:style>
  <w:style w:type="character" w:customStyle="1" w:styleId="19">
    <w:name w:val="NormalCharacter"/>
    <w:link w:val="20"/>
    <w:semiHidden/>
    <w:qFormat/>
    <w:uiPriority w:val="0"/>
  </w:style>
  <w:style w:type="paragraph" w:customStyle="1" w:styleId="20">
    <w:name w:val="UserStyle_0"/>
    <w:basedOn w:val="1"/>
    <w:next w:val="1"/>
    <w:link w:val="19"/>
    <w:qFormat/>
    <w:uiPriority w:val="0"/>
  </w:style>
  <w:style w:type="character" w:customStyle="1" w:styleId="21">
    <w:name w:val="font11"/>
    <w:basedOn w:val="13"/>
    <w:qFormat/>
    <w:uiPriority w:val="0"/>
    <w:rPr>
      <w:rFonts w:hint="eastAsia" w:ascii="黑体" w:hAnsi="宋体" w:eastAsia="黑体" w:cs="黑体"/>
      <w:color w:val="000000"/>
      <w:sz w:val="24"/>
      <w:szCs w:val="24"/>
      <w:u w:val="none"/>
    </w:rPr>
  </w:style>
  <w:style w:type="character" w:customStyle="1" w:styleId="22">
    <w:name w:val="font21"/>
    <w:basedOn w:val="13"/>
    <w:qFormat/>
    <w:uiPriority w:val="0"/>
    <w:rPr>
      <w:rFonts w:hint="eastAsia" w:ascii="宋体" w:hAnsi="宋体" w:eastAsia="宋体" w:cs="宋体"/>
      <w:color w:val="000000"/>
      <w:sz w:val="24"/>
      <w:szCs w:val="24"/>
      <w:u w:val="none"/>
    </w:rPr>
  </w:style>
  <w:style w:type="character" w:customStyle="1" w:styleId="23">
    <w:name w:val="font31"/>
    <w:basedOn w:val="13"/>
    <w:qFormat/>
    <w:uiPriority w:val="0"/>
    <w:rPr>
      <w:rFonts w:hint="default" w:ascii="Times New Roman" w:hAnsi="Times New Roman" w:cs="Times New Roman"/>
      <w:color w:val="000000"/>
      <w:sz w:val="24"/>
      <w:szCs w:val="24"/>
      <w:u w:val="none"/>
    </w:rPr>
  </w:style>
  <w:style w:type="paragraph" w:customStyle="1" w:styleId="24">
    <w:name w:val="Default Text"/>
    <w:basedOn w:val="1"/>
    <w:qFormat/>
    <w:uiPriority w:val="0"/>
    <w:pPr>
      <w:widowControl/>
      <w:overflowPunct w:val="0"/>
      <w:autoSpaceDE w:val="0"/>
      <w:autoSpaceDN w:val="0"/>
      <w:adjustRightInd w:val="0"/>
      <w:jc w:val="left"/>
      <w:textAlignment w:val="baseline"/>
    </w:pPr>
    <w:rPr>
      <w:rFonts w:ascii="Times New Roman" w:hAnsi="Times New Roman" w:cs="Shruti"/>
      <w:color w:val="000000"/>
      <w:kern w:val="0"/>
      <w:sz w:val="24"/>
    </w:rPr>
  </w:style>
  <w:style w:type="paragraph" w:customStyle="1" w:styleId="25">
    <w:name w:val="正文-公1"/>
    <w:basedOn w:val="1"/>
    <w:qFormat/>
    <w:uiPriority w:val="99"/>
    <w:pPr>
      <w:ind w:firstLine="200" w:firstLineChars="200"/>
    </w:pPr>
    <w:rPr>
      <w:rFonts w:cs="Times New Roman"/>
    </w:rPr>
  </w:style>
  <w:style w:type="paragraph" w:customStyle="1" w:styleId="26">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7">
    <w:name w:val="D&amp;L"/>
    <w:basedOn w:val="9"/>
    <w:qFormat/>
    <w:uiPriority w:val="99"/>
    <w:pPr>
      <w:pBdr>
        <w:bottom w:val="thinThickSmallGap" w:color="auto" w:sz="18" w:space="1"/>
      </w:pBdr>
      <w:adjustRightInd w:val="0"/>
      <w:snapToGrid/>
      <w:spacing w:line="240" w:lineRule="atLeast"/>
      <w:textAlignment w:val="baseline"/>
    </w:pPr>
    <w:rPr>
      <w:rFonts w:ascii="Calibri" w:hAnsi="Calibri"/>
      <w:kern w:val="0"/>
      <w:sz w:val="24"/>
      <w:szCs w:val="20"/>
    </w:rPr>
  </w:style>
  <w:style w:type="paragraph" w:customStyle="1" w:styleId="28">
    <w:name w:val="居中表格文字"/>
    <w:basedOn w:val="1"/>
    <w:next w:val="1"/>
    <w:qFormat/>
    <w:uiPriority w:val="17"/>
    <w:pPr>
      <w:spacing w:line="360" w:lineRule="auto"/>
      <w:jc w:val="center"/>
    </w:pPr>
    <w:rPr>
      <w:rFonts w:asciiTheme="minorEastAsia" w:hAnsiTheme="minorEastAsia" w:eastAsiaTheme="minorEastAsia"/>
      <w:bCs/>
      <w:color w:val="FF0000"/>
      <w:sz w:val="24"/>
      <w:szCs w:val="24"/>
    </w:rPr>
  </w:style>
  <w:style w:type="paragraph" w:customStyle="1" w:styleId="29">
    <w:name w:val="左对齐表格文字"/>
    <w:basedOn w:val="28"/>
    <w:qFormat/>
    <w:uiPriority w:val="17"/>
    <w:pPr>
      <w:spacing w:before="163" w:after="163"/>
      <w:jc w:val="both"/>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3695</Words>
  <Characters>3826</Characters>
  <Lines>0</Lines>
  <Paragraphs>0</Paragraphs>
  <TotalTime>0</TotalTime>
  <ScaleCrop>false</ScaleCrop>
  <LinksUpToDate>false</LinksUpToDate>
  <CharactersWithSpaces>3961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2022-09-02T08:25:00Z</dcterms:created>
  <dc:creator>888</dc:creator>
  <cp:lastModifiedBy> .</cp:lastModifiedBy>
  <cp:lastPrinted>2024-09-27T09:39:00Z</cp:lastPrinted>
  <dcterms:modified xsi:type="dcterms:W3CDTF">2024-10-23T07:00:00Z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CA75B33EAAA34AEEA2A0B9D31752F1F9_13</vt:lpwstr>
  </property>
</Properties>
</file>