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附件1：</w:t>
      </w:r>
    </w:p>
    <w:p>
      <w:pPr>
        <w:widowControl/>
        <w:jc w:val="center"/>
        <w:rPr>
          <w:kern w:val="0"/>
          <w:szCs w:val="21"/>
        </w:rPr>
      </w:pPr>
      <w:bookmarkStart w:id="0" w:name="_GoBack"/>
      <w:r>
        <w:rPr>
          <w:rFonts w:hint="eastAsia" w:ascii="仿宋_GB2312" w:eastAsia="仿宋_GB2312"/>
          <w:b/>
          <w:bCs/>
          <w:kern w:val="0"/>
          <w:sz w:val="44"/>
          <w:szCs w:val="44"/>
        </w:rPr>
        <w:t>网络连续竞价须知</w:t>
      </w:r>
    </w:p>
    <w:bookmarkEnd w:id="0"/>
    <w:p>
      <w:pPr>
        <w:widowControl/>
        <w:ind w:firstLine="640"/>
        <w:rPr>
          <w:kern w:val="0"/>
          <w:szCs w:val="21"/>
        </w:rPr>
      </w:pPr>
      <w:r>
        <w:rPr>
          <w:kern w:val="0"/>
          <w:szCs w:val="21"/>
        </w:rPr>
        <w:t> </w:t>
      </w:r>
    </w:p>
    <w:p>
      <w:pPr>
        <w:widowControl/>
        <w:ind w:firstLine="640"/>
        <w:rPr>
          <w:rFonts w:ascii="宋体" w:hAnsi="宋体"/>
          <w:kern w:val="0"/>
          <w:sz w:val="32"/>
          <w:szCs w:val="32"/>
        </w:rPr>
      </w:pPr>
      <w:r>
        <w:rPr>
          <w:rFonts w:ascii="宋体" w:hAnsi="宋体"/>
          <w:kern w:val="0"/>
          <w:sz w:val="32"/>
          <w:szCs w:val="32"/>
        </w:rPr>
        <w:t>1</w:t>
      </w:r>
      <w:r>
        <w:rPr>
          <w:rFonts w:hint="eastAsia" w:ascii="宋体" w:hAnsi="宋体"/>
          <w:kern w:val="0"/>
          <w:sz w:val="32"/>
          <w:szCs w:val="32"/>
        </w:rPr>
        <w:t>.</w:t>
      </w:r>
      <w:r>
        <w:rPr>
          <w:rFonts w:ascii="宋体" w:hAnsi="宋体"/>
          <w:kern w:val="0"/>
          <w:sz w:val="32"/>
          <w:szCs w:val="32"/>
        </w:rPr>
        <w:t>本</w:t>
      </w:r>
      <w:r>
        <w:rPr>
          <w:rFonts w:hint="eastAsia" w:ascii="宋体" w:hAnsi="宋体"/>
          <w:kern w:val="0"/>
          <w:sz w:val="32"/>
          <w:szCs w:val="32"/>
        </w:rPr>
        <w:t>项目采取网络连续竞价、项目最高报价者得的方式确定成交人。本项目所称网络连续竞价是指获得竞价资格的意向方依据公告约定通过电子竞价系统进行多次报价，并最终确定成交人。</w:t>
      </w:r>
    </w:p>
    <w:p>
      <w:pPr>
        <w:widowControl/>
        <w:ind w:firstLine="640"/>
        <w:rPr>
          <w:kern w:val="0"/>
          <w:szCs w:val="21"/>
        </w:rPr>
      </w:pPr>
      <w:r>
        <w:rPr>
          <w:rFonts w:hint="eastAsia" w:ascii="宋体" w:hAnsi="宋体"/>
          <w:kern w:val="0"/>
          <w:sz w:val="32"/>
          <w:szCs w:val="32"/>
        </w:rPr>
        <w:t>2.</w:t>
      </w:r>
      <w:r>
        <w:rPr>
          <w:rFonts w:ascii="宋体" w:hAnsi="宋体"/>
          <w:kern w:val="0"/>
          <w:sz w:val="32"/>
          <w:szCs w:val="32"/>
        </w:rPr>
        <w:t>网络连续竞价方式适用于1家及1家以上合格</w:t>
      </w:r>
      <w:r>
        <w:rPr>
          <w:rFonts w:hint="eastAsia" w:ascii="宋体" w:hAnsi="宋体"/>
          <w:kern w:val="0"/>
          <w:sz w:val="32"/>
          <w:szCs w:val="32"/>
        </w:rPr>
        <w:t>意向方参与的竞价项目。</w:t>
      </w:r>
    </w:p>
    <w:p>
      <w:pPr>
        <w:widowControl/>
        <w:ind w:firstLine="640"/>
        <w:rPr>
          <w:kern w:val="0"/>
          <w:szCs w:val="21"/>
        </w:rPr>
      </w:pPr>
      <w:r>
        <w:rPr>
          <w:rFonts w:hint="eastAsia" w:ascii="宋体" w:hAnsi="宋体"/>
          <w:kern w:val="0"/>
          <w:sz w:val="32"/>
          <w:szCs w:val="32"/>
        </w:rPr>
        <w:t>3.意向方进入竞价系统进行报价，即视为接受安徽联合技术产权交易所就本项目发布的公告</w:t>
      </w:r>
      <w:r>
        <w:rPr>
          <w:rFonts w:hint="eastAsia" w:ascii="宋体" w:hAnsi="宋体"/>
          <w:b/>
          <w:kern w:val="0"/>
          <w:sz w:val="32"/>
          <w:szCs w:val="32"/>
        </w:rPr>
        <w:t>（包括附件及变更公告）、</w:t>
      </w:r>
      <w:r>
        <w:rPr>
          <w:rFonts w:hint="eastAsia" w:ascii="宋体" w:hAnsi="宋体"/>
          <w:kern w:val="0"/>
          <w:sz w:val="32"/>
          <w:szCs w:val="32"/>
        </w:rPr>
        <w:t>《产权交易操作手册》及其他形式通知的全部内容并无异议。</w:t>
      </w:r>
    </w:p>
    <w:p>
      <w:pPr>
        <w:widowControl/>
        <w:ind w:firstLine="640"/>
        <w:rPr>
          <w:kern w:val="0"/>
          <w:szCs w:val="21"/>
        </w:rPr>
      </w:pPr>
      <w:r>
        <w:rPr>
          <w:rFonts w:hint="eastAsia" w:ascii="宋体" w:hAnsi="宋体"/>
          <w:kern w:val="0"/>
          <w:sz w:val="32"/>
          <w:szCs w:val="32"/>
        </w:rPr>
        <w:t>4.本次竞价活动由自由报价期和延时竞价期组成。</w:t>
      </w:r>
    </w:p>
    <w:p>
      <w:pPr>
        <w:widowControl/>
        <w:ind w:firstLine="640"/>
        <w:rPr>
          <w:kern w:val="0"/>
          <w:szCs w:val="21"/>
        </w:rPr>
      </w:pPr>
      <w:r>
        <w:rPr>
          <w:rFonts w:hint="eastAsia" w:ascii="宋体" w:hAnsi="宋体"/>
          <w:kern w:val="0"/>
          <w:sz w:val="32"/>
          <w:szCs w:val="32"/>
        </w:rPr>
        <w:t>5.报价具体流程如下：</w:t>
      </w:r>
    </w:p>
    <w:p>
      <w:pPr>
        <w:widowControl/>
        <w:ind w:firstLine="640"/>
        <w:rPr>
          <w:rFonts w:ascii="宋体" w:hAnsi="宋体"/>
          <w:kern w:val="0"/>
          <w:sz w:val="32"/>
          <w:szCs w:val="32"/>
        </w:rPr>
      </w:pPr>
      <w:r>
        <w:rPr>
          <w:rFonts w:hint="eastAsia" w:ascii="宋体" w:hAnsi="宋体"/>
          <w:kern w:val="0"/>
          <w:sz w:val="32"/>
          <w:szCs w:val="32"/>
        </w:rPr>
        <w:t>（1）公告发出后即进入自由报价期。自由报价期意向方可以对意向标的充分报价，有效报价不得低于公告底价和现有最高有效报价。下一轮报价应在前轮报价的基础上增加一个或几个加价幅度。意向方一经报价，不得撤回，当其他意向方有更高报价时，其报价即丧失约束力。</w:t>
      </w:r>
    </w:p>
    <w:p>
      <w:pPr>
        <w:widowControl/>
        <w:ind w:firstLine="640"/>
        <w:rPr>
          <w:rFonts w:ascii="宋体" w:hAnsi="宋体"/>
          <w:kern w:val="0"/>
          <w:sz w:val="32"/>
          <w:szCs w:val="32"/>
        </w:rPr>
      </w:pPr>
      <w:r>
        <w:rPr>
          <w:rFonts w:hint="eastAsia" w:ascii="宋体" w:hAnsi="宋体"/>
          <w:kern w:val="0"/>
          <w:sz w:val="32"/>
          <w:szCs w:val="32"/>
        </w:rPr>
        <w:t>（2）自由报价期结束后，进入延时竞价期。</w:t>
      </w:r>
      <w:r>
        <w:rPr>
          <w:rFonts w:hint="eastAsia" w:ascii="宋体" w:hAnsi="宋体"/>
          <w:b/>
          <w:kern w:val="0"/>
          <w:sz w:val="32"/>
          <w:szCs w:val="32"/>
        </w:rPr>
        <w:t>本项目延时竞价周期为180秒。</w:t>
      </w:r>
      <w:r>
        <w:rPr>
          <w:rFonts w:hint="eastAsia" w:ascii="宋体" w:hAnsi="宋体"/>
          <w:kern w:val="0"/>
          <w:sz w:val="32"/>
          <w:szCs w:val="32"/>
        </w:rPr>
        <w:t>延时竞价期内如无人加价，则自由报价期最高出价者即为成交人，该标的竞价活动结束；延时竞价周期内如出现有效报价，则进入新的延时竞价周期；在一个延时竞价周期内如未出现有效报价，则报价结束，当前最高有效报价者即成为成交人，该标的竞价活动结束。</w:t>
      </w:r>
    </w:p>
    <w:p>
      <w:pPr>
        <w:widowControl/>
        <w:shd w:val="clear" w:color="auto" w:fill="FFFFFF"/>
        <w:wordWrap w:val="0"/>
        <w:spacing w:line="480" w:lineRule="auto"/>
        <w:ind w:firstLine="640"/>
        <w:rPr>
          <w:rFonts w:ascii="宋体" w:hAnsi="宋体"/>
          <w:kern w:val="0"/>
          <w:sz w:val="32"/>
          <w:szCs w:val="32"/>
        </w:rPr>
      </w:pPr>
      <w:r>
        <w:rPr>
          <w:rFonts w:hint="eastAsia" w:ascii="宋体" w:hAnsi="宋体"/>
          <w:kern w:val="0"/>
          <w:sz w:val="32"/>
          <w:szCs w:val="32"/>
        </w:rPr>
        <w:t>（3）根据有关规定享有优先权的意向方，在竞价过程中，可通过行使优先权将当前最高报价确认为自己的最新报价，使自己成为当前最高报价人。电子竞价系统界面的报价历史中最高报价将变为优先权人的报价，优先权人成为当前最高报价人，此时其他意向方的前次报价自动失效，其他意向方应决定是否再次报价。没有更高报价的，交易标的由优先权人竞得。如优先权人未及时行使优先权，则视为放弃优先权。</w:t>
      </w:r>
    </w:p>
    <w:p>
      <w:pPr>
        <w:widowControl/>
        <w:ind w:firstLine="640"/>
        <w:rPr>
          <w:rFonts w:ascii="宋体" w:hAnsi="宋体"/>
          <w:kern w:val="0"/>
          <w:sz w:val="32"/>
          <w:szCs w:val="32"/>
        </w:rPr>
      </w:pPr>
      <w:r>
        <w:rPr>
          <w:rFonts w:hint="eastAsia" w:ascii="宋体" w:hAnsi="宋体"/>
          <w:kern w:val="0"/>
          <w:sz w:val="32"/>
          <w:szCs w:val="32"/>
        </w:rPr>
        <w:t>6.结果确认。竞价结束后状态变为“竞价结束”，本次报价结束，可以通过电子竞价系统查看报价结果。竞价结束且无异常情况，安徽联合技术产权交易所将对本次竞价结果进行核查，竞价结果仅作为成交依据，最终成交结果以成交公告为准。</w:t>
      </w:r>
    </w:p>
    <w:p>
      <w:pPr>
        <w:widowControl/>
        <w:ind w:firstLine="640"/>
        <w:rPr>
          <w:rFonts w:ascii="宋体" w:hAnsi="宋体"/>
          <w:kern w:val="0"/>
          <w:sz w:val="32"/>
          <w:szCs w:val="32"/>
        </w:rPr>
      </w:pPr>
      <w:r>
        <w:rPr>
          <w:rFonts w:hint="eastAsia" w:ascii="宋体" w:hAnsi="宋体"/>
          <w:kern w:val="0"/>
          <w:sz w:val="32"/>
          <w:szCs w:val="32"/>
        </w:rPr>
        <w:t>7. 意向方应认真填写注册、登记信息并应及时修改初始密码（若有），对自己的账户信息保密。出现下列情形之一的，由意向方自行承担责任。</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如因意向方所填写的信息不真实、不准确或不完整而造成其无法参与竞价或无法行使优先权；</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2</w:t>
      </w:r>
      <w:r>
        <w:rPr>
          <w:rFonts w:hint="eastAsia" w:ascii="宋体" w:hAnsi="宋体"/>
          <w:kern w:val="0"/>
          <w:sz w:val="32"/>
          <w:szCs w:val="32"/>
        </w:rPr>
        <w:t>）因意向方原因导致其账户信息泄露而造成的不良后果；</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3</w:t>
      </w:r>
      <w:r>
        <w:rPr>
          <w:rFonts w:hint="eastAsia" w:ascii="宋体" w:hAnsi="宋体"/>
          <w:kern w:val="0"/>
          <w:sz w:val="32"/>
          <w:szCs w:val="32"/>
        </w:rPr>
        <w:t>）因意向方自身终端设备和网络异常等原因导致无法正常竞价。</w:t>
      </w:r>
    </w:p>
    <w:p>
      <w:pPr>
        <w:widowControl/>
        <w:ind w:firstLine="640"/>
        <w:rPr>
          <w:rFonts w:ascii="宋体" w:hAnsi="宋体"/>
          <w:kern w:val="0"/>
          <w:sz w:val="32"/>
          <w:szCs w:val="32"/>
        </w:rPr>
      </w:pPr>
      <w:r>
        <w:rPr>
          <w:rFonts w:hint="eastAsia" w:ascii="宋体" w:hAnsi="宋体"/>
          <w:kern w:val="0"/>
          <w:sz w:val="32"/>
          <w:szCs w:val="32"/>
        </w:rPr>
        <w:t>8.出现以下情形之一的，安徽联合技术产权交易所有权中止项目。由此产生的网络报价结果，安徽联合技术产权交易所将不予确认，且不承担任何法律责任。</w:t>
      </w:r>
    </w:p>
    <w:p>
      <w:pPr>
        <w:widowControl/>
        <w:ind w:firstLine="640"/>
        <w:rPr>
          <w:rFonts w:ascii="宋体" w:hAnsi="宋体"/>
          <w:kern w:val="0"/>
          <w:sz w:val="32"/>
          <w:szCs w:val="32"/>
        </w:rPr>
      </w:pPr>
      <w:r>
        <w:rPr>
          <w:rFonts w:hint="eastAsia" w:ascii="宋体" w:hAnsi="宋体"/>
          <w:kern w:val="0"/>
          <w:sz w:val="32"/>
          <w:szCs w:val="32"/>
        </w:rPr>
        <w:t>（1）因不可抗力因素，造成电子竞价系统无法正常运行的；</w:t>
      </w:r>
    </w:p>
    <w:p>
      <w:pPr>
        <w:widowControl/>
        <w:ind w:firstLine="640"/>
        <w:rPr>
          <w:rFonts w:ascii="宋体" w:hAnsi="宋体"/>
          <w:kern w:val="0"/>
          <w:sz w:val="32"/>
          <w:szCs w:val="32"/>
        </w:rPr>
      </w:pPr>
      <w:r>
        <w:rPr>
          <w:rFonts w:hint="eastAsia" w:ascii="宋体" w:hAnsi="宋体"/>
          <w:kern w:val="0"/>
          <w:sz w:val="32"/>
          <w:szCs w:val="32"/>
        </w:rPr>
        <w:t>（2）由于电子竞价系统服务器受到攻击、通讯网络故障、系统设备故障等原因而造成的服务中断或延迟；</w:t>
      </w:r>
    </w:p>
    <w:p>
      <w:pPr>
        <w:widowControl/>
        <w:ind w:firstLine="640"/>
        <w:rPr>
          <w:rFonts w:ascii="宋体" w:hAnsi="宋体"/>
          <w:kern w:val="0"/>
          <w:sz w:val="32"/>
          <w:szCs w:val="32"/>
        </w:rPr>
      </w:pPr>
      <w:r>
        <w:rPr>
          <w:rFonts w:hint="eastAsia" w:ascii="宋体" w:hAnsi="宋体"/>
          <w:kern w:val="0"/>
          <w:sz w:val="32"/>
          <w:szCs w:val="32"/>
        </w:rPr>
        <w:t>（3）因安徽联合技术产权交易所操作失误导致起始价、加价幅度、自由竞价阶段结束时间、限时竞价阶段结束时间、优先权人行权时间等设置错误的；</w:t>
      </w:r>
    </w:p>
    <w:p>
      <w:pPr>
        <w:widowControl/>
        <w:ind w:firstLine="640"/>
        <w:rPr>
          <w:rFonts w:ascii="宋体" w:hAnsi="宋体"/>
          <w:kern w:val="0"/>
          <w:sz w:val="32"/>
          <w:szCs w:val="32"/>
        </w:rPr>
      </w:pPr>
      <w:r>
        <w:rPr>
          <w:rFonts w:hint="eastAsia" w:ascii="宋体" w:hAnsi="宋体"/>
          <w:kern w:val="0"/>
          <w:sz w:val="32"/>
          <w:szCs w:val="32"/>
        </w:rPr>
        <w:t>（4）《合肥市产权交易中止和终结交易操作细则》规定中止交易的其他情形；</w:t>
      </w:r>
    </w:p>
    <w:p>
      <w:pPr>
        <w:widowControl/>
        <w:ind w:firstLine="640"/>
        <w:rPr>
          <w:rFonts w:ascii="宋体" w:hAnsi="宋体"/>
          <w:kern w:val="0"/>
          <w:sz w:val="32"/>
          <w:szCs w:val="32"/>
        </w:rPr>
      </w:pPr>
      <w:r>
        <w:rPr>
          <w:rFonts w:hint="eastAsia" w:ascii="宋体" w:hAnsi="宋体"/>
          <w:kern w:val="0"/>
          <w:sz w:val="32"/>
          <w:szCs w:val="32"/>
        </w:rPr>
        <w:t xml:space="preserve">（5）需要中止网络竞价活动的其他情形。 </w:t>
      </w:r>
    </w:p>
    <w:p>
      <w:pPr>
        <w:widowControl/>
        <w:ind w:firstLine="640"/>
        <w:rPr>
          <w:rFonts w:ascii="宋体" w:hAnsi="宋体"/>
          <w:kern w:val="0"/>
          <w:sz w:val="32"/>
          <w:szCs w:val="32"/>
        </w:rPr>
      </w:pPr>
      <w:r>
        <w:rPr>
          <w:rFonts w:hint="eastAsia" w:ascii="宋体" w:hAnsi="宋体"/>
          <w:kern w:val="0"/>
          <w:sz w:val="32"/>
          <w:szCs w:val="32"/>
        </w:rPr>
        <w:t>9.异常情况处理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宋体" w:hAnsi="宋体"/>
          <w:kern w:val="0"/>
          <w:sz w:val="32"/>
          <w:szCs w:val="32"/>
        </w:rPr>
      </w:pPr>
      <w:r>
        <w:rPr>
          <w:rFonts w:hint="eastAsia" w:ascii="宋体" w:hAnsi="宋体"/>
          <w:kern w:val="0"/>
          <w:sz w:val="32"/>
          <w:szCs w:val="32"/>
        </w:rPr>
        <w:t>如因系统故障导致安徽联合技术产权交易所未能及时暂停报价而出现报价结束的，或因系统故障导致项目信息需要重建的，安徽联合技术产权交易所将中止报价活动。中止报价活动时系统显示的最高报价仅为当前最高报价，非成交价格；最高报价者仅为当前最高报价的意向方。</w:t>
      </w:r>
    </w:p>
    <w:p>
      <w:pPr>
        <w:widowControl/>
        <w:ind w:firstLine="640"/>
        <w:rPr>
          <w:rFonts w:ascii="宋体" w:hAnsi="宋体"/>
          <w:kern w:val="0"/>
          <w:sz w:val="32"/>
          <w:szCs w:val="32"/>
        </w:rPr>
      </w:pPr>
      <w:r>
        <w:rPr>
          <w:rFonts w:hint="eastAsia" w:ascii="宋体" w:hAnsi="宋体"/>
          <w:kern w:val="0"/>
          <w:sz w:val="32"/>
          <w:szCs w:val="32"/>
        </w:rPr>
        <w:t>采取中止报价活动的，待影响报价正常进行的事项消除后，安徽联合技术产权交易所将按照委托方要求的时间和方式继续报价或重新组织报价，规则如下：</w:t>
      </w:r>
    </w:p>
    <w:p>
      <w:pPr>
        <w:ind w:firstLine="640" w:firstLineChars="200"/>
        <w:rPr>
          <w:rFonts w:ascii="宋体" w:hAnsi="宋体"/>
          <w:b/>
          <w:kern w:val="0"/>
          <w:sz w:val="32"/>
          <w:szCs w:val="32"/>
        </w:rPr>
      </w:pPr>
      <w:r>
        <w:rPr>
          <w:rFonts w:hint="eastAsia" w:ascii="宋体" w:hAnsi="宋体"/>
          <w:kern w:val="0"/>
          <w:sz w:val="32"/>
          <w:szCs w:val="32"/>
        </w:rPr>
        <w:t>（1）竞价记录可以恢复的，已获得竞价资格的意向方继续报价。</w:t>
      </w:r>
      <w:r>
        <w:rPr>
          <w:rFonts w:hint="eastAsia" w:ascii="宋体" w:hAnsi="宋体"/>
          <w:b/>
          <w:kern w:val="0"/>
          <w:sz w:val="32"/>
          <w:szCs w:val="32"/>
        </w:rPr>
        <w:t>继续报价时按暂停报价时的最高报价者及其报价作为起始状态并设置一定时间的自由报价期及延时报价期继续组织报价。</w:t>
      </w:r>
    </w:p>
    <w:p>
      <w:pPr>
        <w:widowControl/>
        <w:ind w:firstLine="640"/>
        <w:rPr>
          <w:rFonts w:ascii="宋体" w:hAnsi="宋体"/>
          <w:kern w:val="0"/>
          <w:sz w:val="32"/>
          <w:szCs w:val="32"/>
        </w:rPr>
      </w:pPr>
      <w:r>
        <w:rPr>
          <w:rFonts w:hint="eastAsia" w:ascii="宋体" w:hAnsi="宋体"/>
          <w:kern w:val="0"/>
          <w:sz w:val="32"/>
          <w:szCs w:val="32"/>
        </w:rPr>
        <w:t>（2）如继续报价无人应价时，则确认起始状态的价格为成交价格，起始状态的最高报价者为报价最高的意向方。按照本须知第6条的规定确认成交人。</w:t>
      </w:r>
    </w:p>
    <w:p>
      <w:pPr>
        <w:widowControl/>
        <w:ind w:firstLine="640"/>
        <w:rPr>
          <w:rFonts w:ascii="宋体" w:hAnsi="宋体"/>
          <w:kern w:val="0"/>
          <w:sz w:val="32"/>
          <w:szCs w:val="32"/>
        </w:rPr>
      </w:pPr>
      <w:r>
        <w:rPr>
          <w:rFonts w:hint="eastAsia" w:ascii="宋体" w:hAnsi="宋体"/>
          <w:kern w:val="0"/>
          <w:sz w:val="32"/>
          <w:szCs w:val="32"/>
        </w:rPr>
        <w:t>（3）竞价记录无法恢复的，重新组织竞价，确认成交人。</w:t>
      </w:r>
    </w:p>
    <w:p>
      <w:pPr>
        <w:widowControl/>
        <w:ind w:firstLine="640"/>
        <w:rPr>
          <w:rFonts w:ascii="宋体" w:hAnsi="宋体"/>
          <w:kern w:val="0"/>
          <w:sz w:val="32"/>
          <w:szCs w:val="32"/>
        </w:rPr>
      </w:pPr>
      <w:r>
        <w:rPr>
          <w:rFonts w:hint="eastAsia" w:ascii="宋体" w:hAnsi="宋体"/>
          <w:kern w:val="0"/>
          <w:sz w:val="32"/>
          <w:szCs w:val="32"/>
        </w:rPr>
        <w:t>10.其他未尽事项详见《合肥市产权交易电子竞价交易规则》（合公法【2020】15号）</w:t>
      </w:r>
    </w:p>
    <w:p>
      <w:pPr>
        <w:widowControl/>
        <w:ind w:firstLine="640"/>
        <w:rPr>
          <w:kern w:val="0"/>
          <w:szCs w:val="21"/>
        </w:rPr>
      </w:pPr>
      <w:r>
        <w:rPr>
          <w:rFonts w:hint="eastAsia" w:ascii="宋体" w:hAnsi="宋体"/>
          <w:kern w:val="0"/>
          <w:sz w:val="32"/>
          <w:szCs w:val="32"/>
        </w:rPr>
        <w:t>11.本须知最终解释权归安徽联合技术产权交易所。   </w:t>
      </w:r>
    </w:p>
    <w:p>
      <w:pPr>
        <w:ind w:firstLine="5280" w:firstLineChars="1650"/>
        <w:rPr>
          <w:rFonts w:ascii="宋体" w:hAnsi="宋体"/>
          <w:kern w:val="0"/>
          <w:sz w:val="32"/>
          <w:szCs w:val="32"/>
        </w:rPr>
      </w:pPr>
    </w:p>
    <w:p>
      <w:pPr>
        <w:jc w:val="right"/>
      </w:pPr>
      <w:r>
        <w:rPr>
          <w:rFonts w:hint="eastAsia" w:ascii="宋体" w:hAnsi="宋体"/>
          <w:kern w:val="0"/>
          <w:sz w:val="32"/>
          <w:szCs w:val="32"/>
        </w:rPr>
        <w:t>安徽联合技术产权交易所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1D1512B0"/>
    <w:rsid w:val="1D15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1669</Words>
  <Characters>1688</Characters>
  <Lines>0</Lines>
  <Paragraphs>0</Paragraphs>
  <TotalTime>1</TotalTime>
  <ScaleCrop>false</ScaleCrop>
  <LinksUpToDate>false</LinksUpToDate>
  <CharactersWithSpaces>1694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2023-03-30T03:21:00Z</dcterms:created>
  <dc:creator>大耳朵图图</dc:creator>
  <cp:lastModifiedBy>大耳朵图图</cp:lastModifiedBy>
  <dcterms:modified xsi:type="dcterms:W3CDTF">2023-03-30T03:29:26Z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51F518F0171F48398FCF8C62810389BB</vt:lpwstr>
  </property>
</Properties>
</file>