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hd w:val="clear" w:color="auto" w:fill="FFFFFF"/>
        <w:spacing w:before="0" w:beforeAutospacing="0" w:after="0" w:afterAutospacing="0" w:line="592" w:lineRule="exact"/>
        <w:jc w:val="center"/>
        <w:rPr>
          <w:rFonts w:hint="eastAsia" w:ascii="方正小标宋简体" w:hAnsi="方正公文小标宋" w:eastAsia="方正小标宋简体" w:cs="方正公文小标宋"/>
          <w:bCs/>
          <w:sz w:val="44"/>
          <w:szCs w:val="44"/>
        </w:rPr>
      </w:pPr>
      <w:r>
        <w:rPr>
          <w:rFonts w:hint="eastAsia" w:ascii="方正小标宋简体" w:hAnsi="方正公文小标宋" w:eastAsia="方正小标宋简体" w:cs="方正公文小标宋"/>
          <w:bCs/>
          <w:sz w:val="44"/>
          <w:szCs w:val="44"/>
          <w:lang w:eastAsia="zh-CN"/>
        </w:rPr>
        <w:t>“</w:t>
      </w:r>
      <w:r>
        <w:rPr>
          <w:rFonts w:hint="eastAsia" w:ascii="方正小标宋简体" w:hAnsi="方正公文小标宋" w:eastAsia="方正小标宋简体" w:cs="方正公文小标宋"/>
          <w:bCs/>
          <w:sz w:val="44"/>
          <w:szCs w:val="44"/>
        </w:rPr>
        <w:t>揭榜挂帅</w:t>
      </w:r>
      <w:r>
        <w:rPr>
          <w:rFonts w:hint="eastAsia" w:ascii="方正小标宋简体" w:hAnsi="方正公文小标宋" w:eastAsia="方正小标宋简体" w:cs="方正公文小标宋"/>
          <w:bCs/>
          <w:sz w:val="44"/>
          <w:szCs w:val="44"/>
          <w:lang w:eastAsia="zh-CN"/>
        </w:rPr>
        <w:t>”</w:t>
      </w:r>
      <w:r>
        <w:rPr>
          <w:rFonts w:hint="eastAsia" w:ascii="方正小标宋简体" w:hAnsi="方正公文小标宋" w:eastAsia="方正小标宋简体" w:cs="方正公文小标宋"/>
          <w:bCs/>
          <w:sz w:val="44"/>
          <w:szCs w:val="44"/>
        </w:rPr>
        <w:t>企业创新需求现场发榜活动</w:t>
      </w:r>
    </w:p>
    <w:p>
      <w:pPr>
        <w:pStyle w:val="12"/>
        <w:shd w:val="clear" w:color="auto" w:fill="FFFFFF"/>
        <w:spacing w:before="0" w:beforeAutospacing="0" w:after="0" w:afterAutospacing="0" w:line="592" w:lineRule="exact"/>
        <w:jc w:val="center"/>
        <w:rPr>
          <w:rFonts w:ascii="方正小标宋简体" w:hAnsi="方正公文小标宋" w:eastAsia="方正小标宋简体" w:cs="方正公文小标宋"/>
          <w:bCs/>
          <w:sz w:val="44"/>
          <w:szCs w:val="44"/>
        </w:rPr>
      </w:pPr>
      <w:r>
        <w:rPr>
          <w:rFonts w:hint="eastAsia" w:ascii="方正小标宋简体" w:hAnsi="方正公文小标宋" w:eastAsia="方正小标宋简体" w:cs="方正公文小标宋"/>
          <w:bCs/>
          <w:sz w:val="44"/>
          <w:szCs w:val="44"/>
        </w:rPr>
        <w:t>运营策划服务商遴选文件</w:t>
      </w:r>
    </w:p>
    <w:p>
      <w:pPr>
        <w:pStyle w:val="12"/>
        <w:shd w:val="clear" w:color="auto" w:fill="FFFFFF"/>
        <w:spacing w:before="0" w:beforeAutospacing="0" w:after="0" w:afterAutospacing="0" w:line="592" w:lineRule="exact"/>
        <w:ind w:firstLine="880" w:firstLineChars="200"/>
        <w:jc w:val="both"/>
        <w:rPr>
          <w:rFonts w:ascii="方正小标宋简体" w:hAnsi="方正小标宋简体" w:eastAsia="方正小标宋简体" w:cs="方正小标宋简体"/>
          <w:sz w:val="44"/>
          <w:szCs w:val="44"/>
          <w:shd w:val="clear" w:color="auto" w:fill="FFFFFF"/>
        </w:rPr>
      </w:pPr>
    </w:p>
    <w:p>
      <w:pPr>
        <w:pStyle w:val="12"/>
        <w:shd w:val="clear" w:color="auto" w:fill="FFFFFF"/>
        <w:spacing w:before="0" w:beforeAutospacing="0" w:after="0" w:afterAutospacing="0" w:line="592" w:lineRule="exact"/>
        <w:ind w:firstLine="640" w:firstLineChars="200"/>
        <w:jc w:val="both"/>
        <w:rPr>
          <w:rFonts w:ascii="仿宋_GB2312" w:hAnsi="方正仿宋_GB2312" w:eastAsia="仿宋_GB2312" w:cs="方正仿宋_GB2312"/>
          <w:sz w:val="32"/>
          <w:szCs w:val="32"/>
        </w:rPr>
      </w:pPr>
      <w:r>
        <w:rPr>
          <w:rFonts w:ascii="Times New Roman" w:hAnsi="Times New Roman" w:eastAsia="仿宋_GB2312" w:cs="Times New Roman"/>
          <w:sz w:val="32"/>
          <w:szCs w:val="32"/>
        </w:rPr>
        <w:t>为深入贯彻习近平总书记讲话精神以及中央人才工作会议精神，坚定不移打造具有重要影响力的科技创新策源地，强化科技成果转化应用，进一步充分利用全球科技资源，攻克制约企业发展关键核心技术难题，提升企业核心竞争力</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市委组织部、市科技局拟</w:t>
      </w:r>
      <w:r>
        <w:rPr>
          <w:rFonts w:hint="eastAsia" w:ascii="Times New Roman" w:hAnsi="Times New Roman" w:eastAsia="仿宋_GB2312" w:cs="Times New Roman"/>
          <w:sz w:val="32"/>
          <w:szCs w:val="32"/>
          <w:lang w:val="en-US" w:eastAsia="zh-CN"/>
        </w:rPr>
        <w:t>于6月24日-25日</w:t>
      </w:r>
      <w:r>
        <w:rPr>
          <w:rFonts w:hint="eastAsia" w:ascii="Times New Roman" w:hAnsi="Times New Roman" w:eastAsia="仿宋_GB2312" w:cs="Times New Roman"/>
          <w:sz w:val="32"/>
          <w:szCs w:val="32"/>
        </w:rPr>
        <w:t>共同</w:t>
      </w:r>
      <w:r>
        <w:rPr>
          <w:rFonts w:ascii="Times New Roman" w:hAnsi="Times New Roman" w:eastAsia="仿宋_GB2312" w:cs="Times New Roman"/>
          <w:sz w:val="32"/>
          <w:szCs w:val="32"/>
        </w:rPr>
        <w:t>举办</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揭榜挂帅</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企业创新需求现场发榜活动</w:t>
      </w:r>
      <w:r>
        <w:rPr>
          <w:rFonts w:hint="eastAsia" w:ascii="Times New Roman" w:hAnsi="Times New Roman" w:eastAsia="仿宋_GB2312" w:cs="Times New Roman"/>
          <w:sz w:val="32"/>
          <w:szCs w:val="32"/>
          <w:lang w:eastAsia="zh-CN"/>
        </w:rPr>
        <w:t>。</w:t>
      </w:r>
      <w:r>
        <w:rPr>
          <w:rFonts w:hint="eastAsia" w:ascii="仿宋_GB2312" w:hAnsi="方正仿宋_GB2312" w:eastAsia="仿宋_GB2312" w:cs="方正仿宋_GB2312"/>
          <w:sz w:val="32"/>
          <w:szCs w:val="32"/>
        </w:rPr>
        <w:t>为保证</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揭榜挂帅</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企业创新需求现场发榜活动</w:t>
      </w:r>
      <w:r>
        <w:rPr>
          <w:rFonts w:hint="eastAsia" w:ascii="仿宋_GB2312" w:hAnsi="方正仿宋_GB2312" w:eastAsia="仿宋_GB2312" w:cs="方正仿宋_GB2312"/>
          <w:sz w:val="32"/>
          <w:szCs w:val="32"/>
        </w:rPr>
        <w:t>顺利举办，</w:t>
      </w:r>
      <w:r>
        <w:rPr>
          <w:rFonts w:hint="eastAsia" w:ascii="仿宋_GB2312" w:hAnsi="方正仿宋_GB2312" w:eastAsia="仿宋_GB2312" w:cs="方正仿宋_GB2312"/>
          <w:sz w:val="32"/>
          <w:szCs w:val="32"/>
          <w:lang w:val="en-US" w:eastAsia="zh-CN"/>
        </w:rPr>
        <w:t>现采用</w:t>
      </w:r>
      <w:r>
        <w:rPr>
          <w:rFonts w:hint="eastAsia" w:ascii="仿宋_GB2312" w:hAnsi="方正仿宋_GB2312" w:eastAsia="仿宋_GB2312" w:cs="方正仿宋_GB2312"/>
          <w:sz w:val="32"/>
          <w:szCs w:val="32"/>
        </w:rPr>
        <w:t>遴选方式，确定项目服务商。现将相关事项公布如下</w:t>
      </w:r>
      <w:r>
        <w:rPr>
          <w:rFonts w:hint="eastAsia" w:ascii="仿宋_GB2312" w:hAnsi="方正仿宋_GB2312" w:eastAsia="仿宋_GB2312" w:cs="方正仿宋_GB2312"/>
          <w:sz w:val="32"/>
          <w:szCs w:val="32"/>
          <w:shd w:val="clear" w:color="auto" w:fill="FFFFFF"/>
        </w:rPr>
        <w:t>：</w:t>
      </w:r>
    </w:p>
    <w:p>
      <w:pPr>
        <w:pStyle w:val="12"/>
        <w:shd w:val="clear" w:color="auto" w:fill="FFFFFF"/>
        <w:spacing w:before="0" w:beforeAutospacing="0" w:after="0" w:afterAutospacing="0" w:line="592" w:lineRule="exact"/>
        <w:ind w:firstLine="643" w:firstLineChars="200"/>
        <w:jc w:val="both"/>
        <w:rPr>
          <w:rFonts w:ascii="仿宋_GB2312" w:hAnsi="黑体" w:eastAsia="仿宋_GB2312" w:cs="黑体"/>
          <w:b/>
          <w:sz w:val="32"/>
          <w:szCs w:val="32"/>
        </w:rPr>
      </w:pPr>
      <w:r>
        <w:rPr>
          <w:rFonts w:hint="eastAsia" w:ascii="仿宋_GB2312" w:hAnsi="黑体" w:eastAsia="仿宋_GB2312" w:cs="黑体"/>
          <w:b/>
          <w:sz w:val="32"/>
          <w:szCs w:val="32"/>
          <w:shd w:val="clear" w:color="auto" w:fill="FFFFFF"/>
        </w:rPr>
        <w:t>一、报名资格：</w:t>
      </w:r>
    </w:p>
    <w:p>
      <w:pPr>
        <w:pStyle w:val="12"/>
        <w:shd w:val="clear" w:color="auto" w:fill="FFFFFF"/>
        <w:spacing w:before="0" w:beforeAutospacing="0" w:after="0" w:afterAutospacing="0" w:line="592"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1</w:t>
      </w:r>
      <w:r>
        <w:rPr>
          <w:rFonts w:ascii="仿宋_GB2312" w:hAnsi="方正仿宋_GB2312" w:eastAsia="仿宋_GB2312" w:cs="方正仿宋_GB2312"/>
          <w:sz w:val="32"/>
          <w:szCs w:val="32"/>
        </w:rPr>
        <w:t>.</w:t>
      </w:r>
      <w:r>
        <w:rPr>
          <w:rFonts w:hint="eastAsia" w:ascii="仿宋_GB2312" w:hAnsi="方正仿宋_GB2312" w:eastAsia="仿宋_GB2312" w:cs="方正仿宋_GB2312"/>
          <w:sz w:val="32"/>
          <w:szCs w:val="32"/>
        </w:rPr>
        <w:t>须具有独立法人资格，具备有效的营业执照。</w:t>
      </w:r>
    </w:p>
    <w:p>
      <w:pPr>
        <w:pStyle w:val="12"/>
        <w:shd w:val="clear" w:color="auto" w:fill="FFFFFF"/>
        <w:spacing w:before="0" w:beforeAutospacing="0" w:after="0" w:afterAutospacing="0" w:line="592"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2</w:t>
      </w:r>
      <w:r>
        <w:rPr>
          <w:rFonts w:ascii="仿宋_GB2312" w:hAnsi="方正仿宋_GB2312" w:eastAsia="仿宋_GB2312" w:cs="方正仿宋_GB2312"/>
          <w:sz w:val="32"/>
          <w:szCs w:val="32"/>
        </w:rPr>
        <w:t>.</w:t>
      </w:r>
      <w:r>
        <w:rPr>
          <w:rFonts w:hint="eastAsia" w:ascii="仿宋_GB2312" w:hAnsi="方正仿宋_GB2312" w:eastAsia="仿宋_GB2312" w:cs="方正仿宋_GB2312"/>
          <w:sz w:val="32"/>
          <w:szCs w:val="32"/>
        </w:rPr>
        <w:t>经营范围须包含会展服务相关内容</w:t>
      </w:r>
      <w:r>
        <w:rPr>
          <w:rFonts w:hint="eastAsia" w:ascii="仿宋_GB2312" w:hAnsi="方正仿宋_GB2312" w:eastAsia="仿宋_GB2312" w:cs="方正仿宋_GB2312"/>
          <w:sz w:val="32"/>
          <w:szCs w:val="32"/>
          <w:lang w:val="en-US" w:eastAsia="zh-CN"/>
        </w:rPr>
        <w:t>（以营业执照为准）。</w:t>
      </w:r>
    </w:p>
    <w:p>
      <w:pPr>
        <w:pStyle w:val="12"/>
        <w:shd w:val="clear" w:color="auto" w:fill="FFFFFF"/>
        <w:spacing w:before="0" w:beforeAutospacing="0" w:after="0" w:afterAutospacing="0" w:line="592" w:lineRule="exact"/>
        <w:ind w:firstLine="643" w:firstLineChars="200"/>
        <w:jc w:val="both"/>
        <w:rPr>
          <w:rFonts w:ascii="仿宋_GB2312" w:hAnsi="方正仿宋_GB2312" w:eastAsia="仿宋_GB2312" w:cs="方正仿宋_GB2312"/>
          <w:b/>
          <w:sz w:val="32"/>
          <w:szCs w:val="32"/>
        </w:rPr>
      </w:pPr>
      <w:r>
        <w:rPr>
          <w:rFonts w:hint="eastAsia" w:ascii="仿宋_GB2312" w:hAnsi="方正仿宋_GB2312" w:eastAsia="仿宋_GB2312" w:cs="方正仿宋_GB2312"/>
          <w:b/>
          <w:sz w:val="32"/>
          <w:szCs w:val="32"/>
        </w:rPr>
        <w:t>二、服务内容：</w:t>
      </w:r>
    </w:p>
    <w:p>
      <w:pPr>
        <w:pStyle w:val="12"/>
        <w:shd w:val="clear" w:color="auto" w:fill="FFFFFF"/>
        <w:spacing w:before="0" w:beforeAutospacing="0" w:after="0" w:afterAutospacing="0" w:line="592"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w:t>
      </w:r>
      <w:r>
        <w:rPr>
          <w:rFonts w:ascii="仿宋_GB2312" w:hAnsi="仿宋_GB2312" w:eastAsia="仿宋_GB2312" w:cs="仿宋_GB2312"/>
          <w:sz w:val="32"/>
          <w:szCs w:val="32"/>
          <w:shd w:val="clear" w:color="auto" w:fill="FFFFFF"/>
        </w:rPr>
        <w:t>.</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揭榜挂帅</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企业创新需求现场发榜活动</w:t>
      </w:r>
      <w:r>
        <w:rPr>
          <w:rFonts w:hint="eastAsia" w:ascii="仿宋_GB2312" w:hAnsi="仿宋_GB2312" w:eastAsia="仿宋_GB2312" w:cs="仿宋_GB2312"/>
          <w:sz w:val="32"/>
          <w:szCs w:val="32"/>
          <w:shd w:val="clear" w:color="auto" w:fill="FFFFFF"/>
        </w:rPr>
        <w:t>运营策划服务，包括会展设计、场地布展、物料制作、</w:t>
      </w:r>
      <w:r>
        <w:rPr>
          <w:rFonts w:hint="eastAsia" w:ascii="仿宋_GB2312" w:hAnsi="仿宋_GB2312" w:eastAsia="仿宋_GB2312" w:cs="仿宋_GB2312"/>
          <w:sz w:val="32"/>
          <w:szCs w:val="32"/>
          <w:shd w:val="clear" w:color="auto" w:fill="FFFFFF"/>
          <w:lang w:val="en-US" w:eastAsia="zh-CN"/>
        </w:rPr>
        <w:t>宣传推广、设计制作、</w:t>
      </w:r>
      <w:r>
        <w:rPr>
          <w:rFonts w:hint="eastAsia" w:ascii="仿宋_GB2312" w:hAnsi="仿宋_GB2312" w:eastAsia="仿宋_GB2312" w:cs="仿宋_GB2312"/>
          <w:sz w:val="32"/>
          <w:szCs w:val="32"/>
          <w:shd w:val="clear" w:color="auto" w:fill="FFFFFF"/>
        </w:rPr>
        <w:t>领导致辞、启动仪式、茶歇、项目路演、餐叙、车辆接送等。</w:t>
      </w:r>
    </w:p>
    <w:p>
      <w:pPr>
        <w:pStyle w:val="12"/>
        <w:shd w:val="clear" w:color="auto" w:fill="FFFFFF"/>
        <w:spacing w:before="0" w:beforeAutospacing="0" w:after="0" w:afterAutospacing="0" w:line="592" w:lineRule="exact"/>
        <w:ind w:firstLine="640" w:firstLineChars="200"/>
        <w:jc w:val="both"/>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.负</w:t>
      </w:r>
      <w:r>
        <w:rPr>
          <w:rFonts w:hint="eastAsia" w:ascii="仿宋_GB2312" w:hAnsi="仿宋_GB2312" w:eastAsia="仿宋_GB2312" w:cs="仿宋_GB2312"/>
          <w:sz w:val="32"/>
          <w:szCs w:val="32"/>
          <w:shd w:val="clear" w:color="auto" w:fill="FFFFFF"/>
          <w:lang w:val="en-US" w:eastAsia="zh-CN"/>
        </w:rPr>
        <w:t>负责提供活动现场氛围营造，会场服务整体设计、布置、施工与现场保障等会务服务；负责参会来宾的参会期间的接送与餐饮需求；负责准备会务需要的各类材料与设备；负责现场全程文字和视频录制及后续的会展相关视频制作；服务商需自行勘察现场并按要求作出规划设计。</w:t>
      </w:r>
    </w:p>
    <w:p>
      <w:pPr>
        <w:pStyle w:val="12"/>
        <w:shd w:val="clear" w:color="auto" w:fill="FFFFFF"/>
        <w:spacing w:before="0" w:beforeAutospacing="0" w:after="0" w:afterAutospacing="0" w:line="592" w:lineRule="exact"/>
        <w:ind w:firstLine="640" w:firstLineChars="2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3</w:t>
      </w:r>
      <w:r>
        <w:rPr>
          <w:rFonts w:hint="eastAsia" w:ascii="仿宋_GB2312" w:hAnsi="仿宋_GB2312" w:eastAsia="仿宋_GB2312" w:cs="仿宋_GB2312"/>
          <w:kern w:val="2"/>
          <w:sz w:val="32"/>
          <w:szCs w:val="32"/>
        </w:rPr>
        <w:t>.应急情况妥善处理。按照业主单位要求及时修改设计内容。</w:t>
      </w:r>
    </w:p>
    <w:p>
      <w:pPr>
        <w:pStyle w:val="12"/>
        <w:shd w:val="clear" w:color="auto" w:fill="FFFFFF"/>
        <w:spacing w:before="0" w:beforeAutospacing="0" w:after="0" w:afterAutospacing="0" w:line="592"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kern w:val="2"/>
          <w:sz w:val="32"/>
          <w:szCs w:val="32"/>
        </w:rPr>
        <w:t>4</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业主单位根据项目最新情况提出的其他工作要求。</w:t>
      </w:r>
    </w:p>
    <w:p>
      <w:pPr>
        <w:pStyle w:val="12"/>
        <w:shd w:val="clear" w:color="auto" w:fill="FFFFFF"/>
        <w:spacing w:before="0" w:beforeAutospacing="0" w:after="0" w:afterAutospacing="0" w:line="592" w:lineRule="exact"/>
        <w:ind w:firstLine="643" w:firstLineChars="200"/>
        <w:jc w:val="both"/>
        <w:rPr>
          <w:rFonts w:ascii="仿宋_GB2312" w:hAnsi="方正仿宋_GB2312" w:eastAsia="仿宋_GB2312" w:cs="方正仿宋_GB2312"/>
          <w:b/>
          <w:sz w:val="32"/>
          <w:szCs w:val="32"/>
        </w:rPr>
      </w:pPr>
      <w:r>
        <w:rPr>
          <w:rFonts w:hint="eastAsia" w:ascii="仿宋_GB2312" w:hAnsi="方正仿宋_GB2312" w:eastAsia="仿宋_GB2312" w:cs="方正仿宋_GB2312"/>
          <w:b/>
          <w:sz w:val="32"/>
          <w:szCs w:val="32"/>
        </w:rPr>
        <w:t>三、服务质量要求：</w:t>
      </w:r>
    </w:p>
    <w:p>
      <w:pPr>
        <w:pStyle w:val="12"/>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1.本文件中提出的服务方案仅为参考，如无明确限制，投标人可以进行优化，提供满足招标人实际需要的更优（或者性能实质上不低于的）服务方案，且此方案须经评标委员会评审认可。</w:t>
      </w:r>
    </w:p>
    <w:p>
      <w:pPr>
        <w:pStyle w:val="12"/>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2.服务要求：场馆内外搭建质量保证且符合甲方要求，服务人员待人礼貌，形象良好。会前会后及活动时，能及时和物业沟通。提前两天到场准备和彩排。</w:t>
      </w:r>
    </w:p>
    <w:p>
      <w:pPr>
        <w:pStyle w:val="12"/>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3.技术保障：服务期内提供服务支持，人员培训，突发情况处理等。</w:t>
      </w:r>
    </w:p>
    <w:p>
      <w:pPr>
        <w:pStyle w:val="12"/>
        <w:shd w:val="clear" w:color="auto" w:fill="FFFFFF"/>
        <w:spacing w:before="0" w:beforeAutospacing="0" w:after="0" w:afterAutospacing="0" w:line="592" w:lineRule="exact"/>
        <w:ind w:firstLine="643" w:firstLineChars="200"/>
        <w:jc w:val="both"/>
        <w:rPr>
          <w:rFonts w:ascii="仿宋_GB2312" w:hAnsi="方正仿宋_GB2312" w:eastAsia="仿宋_GB2312" w:cs="方正仿宋_GB2312"/>
          <w:b/>
          <w:sz w:val="32"/>
          <w:szCs w:val="32"/>
        </w:rPr>
      </w:pPr>
      <w:r>
        <w:rPr>
          <w:rFonts w:hint="eastAsia" w:ascii="仿宋_GB2312" w:hAnsi="方正仿宋_GB2312" w:eastAsia="仿宋_GB2312" w:cs="方正仿宋_GB2312"/>
          <w:b/>
          <w:sz w:val="32"/>
          <w:szCs w:val="32"/>
        </w:rPr>
        <w:t>四、评标办法：</w:t>
      </w:r>
    </w:p>
    <w:p>
      <w:pPr>
        <w:pStyle w:val="12"/>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本次遴选将组织评审会对各</w:t>
      </w:r>
      <w:r>
        <w:rPr>
          <w:rFonts w:hint="eastAsia" w:ascii="仿宋_GB2312" w:hAnsi="Times New Roman" w:eastAsia="仿宋_GB2312"/>
          <w:sz w:val="32"/>
          <w:szCs w:val="32"/>
          <w:lang w:val="en-US" w:eastAsia="zh-CN"/>
        </w:rPr>
        <w:t>服务商</w:t>
      </w:r>
      <w:r>
        <w:rPr>
          <w:rFonts w:hint="eastAsia" w:ascii="仿宋_GB2312" w:hAnsi="Times New Roman" w:eastAsia="仿宋_GB2312"/>
          <w:sz w:val="32"/>
          <w:szCs w:val="32"/>
        </w:rPr>
        <w:t>投标文件进行综合评分，某一单位的最终得分为评委平均分（保留小数点后两位），得分最高者中标。初审通过家数仅为1家时，该项目将采用流标处理。</w:t>
      </w:r>
    </w:p>
    <w:p>
      <w:pPr>
        <w:pStyle w:val="12"/>
        <w:shd w:val="clear" w:color="auto" w:fill="FFFFFF"/>
        <w:spacing w:before="0" w:beforeAutospacing="0" w:after="0" w:afterAutospacing="0" w:line="592" w:lineRule="exact"/>
        <w:ind w:firstLine="643" w:firstLineChars="200"/>
        <w:jc w:val="both"/>
        <w:rPr>
          <w:rFonts w:ascii="仿宋_GB2312" w:hAnsi="方正仿宋_GB2312" w:eastAsia="仿宋_GB2312" w:cs="方正仿宋_GB2312"/>
          <w:b/>
          <w:sz w:val="32"/>
          <w:szCs w:val="32"/>
        </w:rPr>
      </w:pPr>
      <w:r>
        <w:rPr>
          <w:rFonts w:hint="eastAsia" w:ascii="仿宋_GB2312" w:hAnsi="方正仿宋_GB2312" w:eastAsia="仿宋_GB2312" w:cs="方正仿宋_GB2312"/>
          <w:b/>
          <w:sz w:val="32"/>
          <w:szCs w:val="32"/>
        </w:rPr>
        <w:t>五、报价要求：</w:t>
      </w:r>
    </w:p>
    <w:p>
      <w:pPr>
        <w:pStyle w:val="12"/>
        <w:shd w:val="clear" w:color="auto" w:fill="FFFFFF"/>
        <w:spacing w:before="0" w:beforeAutospacing="0" w:after="0" w:afterAutospacing="0" w:line="592" w:lineRule="exact"/>
        <w:ind w:firstLine="640" w:firstLineChars="200"/>
        <w:jc w:val="both"/>
        <w:rPr>
          <w:rFonts w:hint="eastAsia" w:ascii="仿宋_GB2312" w:eastAsia="仿宋_GB2312" w:cs="宋体"/>
          <w:kern w:val="2"/>
          <w:sz w:val="32"/>
          <w:szCs w:val="32"/>
          <w:lang w:eastAsia="zh-CN"/>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揭榜挂帅</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企业创新需求现场发榜活动</w:t>
      </w:r>
      <w:r>
        <w:rPr>
          <w:rFonts w:hint="eastAsia" w:ascii="仿宋_GB2312" w:eastAsia="仿宋_GB2312" w:cs="宋体"/>
          <w:kern w:val="2"/>
          <w:sz w:val="32"/>
          <w:szCs w:val="32"/>
        </w:rPr>
        <w:t>运营策划服务商遴选项目总价不超过</w:t>
      </w:r>
      <w:r>
        <w:rPr>
          <w:rFonts w:hint="eastAsia" w:ascii="仿宋_GB2312" w:hAnsi="仿宋_GB2312" w:eastAsia="仿宋_GB2312" w:cs="仿宋_GB2312"/>
          <w:sz w:val="32"/>
          <w:szCs w:val="32"/>
          <w:shd w:val="clear" w:color="auto" w:fill="FFFFFF"/>
          <w:lang w:val="en-US" w:eastAsia="zh-CN"/>
        </w:rPr>
        <w:t>16.1528</w:t>
      </w:r>
      <w:r>
        <w:rPr>
          <w:rFonts w:hint="eastAsia" w:ascii="仿宋_GB2312" w:hAnsi="仿宋_GB2312" w:eastAsia="仿宋_GB2312" w:cs="仿宋_GB2312"/>
          <w:sz w:val="32"/>
          <w:szCs w:val="32"/>
          <w:shd w:val="clear" w:color="auto" w:fill="FFFFFF"/>
        </w:rPr>
        <w:t>万元（壹拾陆万壹仟伍佰贰拾捌</w:t>
      </w:r>
      <w:r>
        <w:rPr>
          <w:rFonts w:hint="eastAsia" w:ascii="仿宋_GB2312" w:hAnsi="仿宋_GB2312" w:eastAsia="仿宋_GB2312" w:cs="仿宋_GB2312"/>
          <w:sz w:val="32"/>
          <w:szCs w:val="32"/>
          <w:shd w:val="clear" w:color="auto" w:fill="FFFFFF"/>
          <w:lang w:val="en-US" w:eastAsia="zh-CN"/>
        </w:rPr>
        <w:t>圆</w:t>
      </w:r>
      <w:r>
        <w:rPr>
          <w:rFonts w:hint="eastAsia" w:ascii="仿宋_GB2312" w:hAnsi="仿宋_GB2312" w:eastAsia="仿宋_GB2312" w:cs="仿宋_GB2312"/>
          <w:sz w:val="32"/>
          <w:szCs w:val="32"/>
          <w:shd w:val="clear" w:color="auto" w:fill="FFFFFF"/>
        </w:rPr>
        <w:t>整）</w:t>
      </w:r>
      <w:r>
        <w:rPr>
          <w:rFonts w:hint="eastAsia" w:ascii="仿宋_GB2312" w:eastAsia="仿宋_GB2312" w:cs="宋体"/>
          <w:kern w:val="2"/>
          <w:sz w:val="32"/>
          <w:szCs w:val="32"/>
        </w:rPr>
        <w:t>,起止时间以合同签订为准。</w:t>
      </w:r>
      <w:r>
        <w:rPr>
          <w:rFonts w:hint="eastAsia" w:ascii="仿宋_GB2312" w:eastAsia="仿宋_GB2312" w:cs="宋体"/>
          <w:kern w:val="2"/>
          <w:sz w:val="32"/>
          <w:szCs w:val="32"/>
          <w:lang w:val="en-US" w:eastAsia="zh-CN"/>
        </w:rPr>
        <w:t>本项目报总价，服务商报价为完成本项目所需的全部费用，</w:t>
      </w:r>
      <w:r>
        <w:rPr>
          <w:rFonts w:hint="eastAsia" w:ascii="仿宋_GB2312" w:eastAsia="仿宋_GB2312" w:cs="宋体"/>
          <w:kern w:val="2"/>
          <w:sz w:val="32"/>
          <w:szCs w:val="32"/>
        </w:rPr>
        <w:t>投标人自行做好现场勘察</w:t>
      </w:r>
      <w:r>
        <w:rPr>
          <w:rFonts w:hint="eastAsia" w:ascii="仿宋_GB2312" w:eastAsia="仿宋_GB2312" w:cs="宋体"/>
          <w:kern w:val="2"/>
          <w:sz w:val="32"/>
          <w:szCs w:val="32"/>
          <w:lang w:eastAsia="zh-CN"/>
        </w:rPr>
        <w:t>。</w:t>
      </w:r>
    </w:p>
    <w:p>
      <w:pPr>
        <w:pStyle w:val="12"/>
        <w:shd w:val="clear" w:color="auto" w:fill="FFFFFF"/>
        <w:spacing w:before="0" w:beforeAutospacing="0" w:after="0" w:afterAutospacing="0" w:line="592" w:lineRule="exact"/>
        <w:ind w:firstLine="643" w:firstLineChars="200"/>
        <w:jc w:val="both"/>
        <w:rPr>
          <w:rFonts w:ascii="仿宋_GB2312" w:hAnsi="方正仿宋_GB2312" w:eastAsia="仿宋_GB2312" w:cs="方正仿宋_GB2312"/>
          <w:b/>
          <w:sz w:val="32"/>
          <w:szCs w:val="32"/>
        </w:rPr>
      </w:pPr>
      <w:r>
        <w:rPr>
          <w:rFonts w:hint="eastAsia" w:ascii="仿宋_GB2312" w:hAnsi="方正仿宋_GB2312" w:eastAsia="仿宋_GB2312" w:cs="方正仿宋_GB2312"/>
          <w:b/>
          <w:sz w:val="32"/>
          <w:szCs w:val="32"/>
        </w:rPr>
        <w:t>六、其他：</w:t>
      </w:r>
    </w:p>
    <w:p>
      <w:pPr>
        <w:pStyle w:val="12"/>
        <w:shd w:val="clear" w:color="auto" w:fill="FFFFFF"/>
        <w:spacing w:before="0" w:beforeAutospacing="0" w:after="0" w:afterAutospacing="0" w:line="592" w:lineRule="exact"/>
        <w:ind w:firstLine="640" w:firstLineChars="200"/>
        <w:jc w:val="both"/>
        <w:rPr>
          <w:rFonts w:ascii="仿宋_GB2312" w:eastAsia="仿宋_GB2312" w:cs="宋体"/>
          <w:kern w:val="2"/>
          <w:sz w:val="32"/>
          <w:szCs w:val="32"/>
        </w:rPr>
      </w:pPr>
      <w:r>
        <w:rPr>
          <w:rFonts w:hint="eastAsia" w:ascii="仿宋_GB2312" w:eastAsia="仿宋_GB2312" w:cs="宋体"/>
          <w:kern w:val="2"/>
          <w:sz w:val="32"/>
          <w:szCs w:val="32"/>
        </w:rPr>
        <w:t>1.每个投报单位只能投递一套投标书(一式三份，正本一份，副本两份，注明</w:t>
      </w:r>
      <w:r>
        <w:rPr>
          <w:rFonts w:hint="eastAsia" w:ascii="仿宋_GB2312" w:eastAsia="仿宋_GB2312" w:cs="宋体"/>
          <w:kern w:val="2"/>
          <w:sz w:val="32"/>
          <w:szCs w:val="32"/>
          <w:lang w:eastAsia="zh-CN"/>
        </w:rPr>
        <w:t>“‘</w:t>
      </w:r>
      <w:r>
        <w:rPr>
          <w:rFonts w:ascii="Times New Roman" w:hAnsi="Times New Roman" w:eastAsia="仿宋_GB2312" w:cs="Times New Roman"/>
          <w:sz w:val="32"/>
          <w:szCs w:val="32"/>
        </w:rPr>
        <w:t>揭榜挂帅</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企业创新需求现场发榜活动</w:t>
      </w:r>
      <w:r>
        <w:rPr>
          <w:rFonts w:hint="eastAsia" w:ascii="仿宋_GB2312" w:eastAsia="仿宋_GB2312" w:cs="宋体"/>
          <w:kern w:val="2"/>
          <w:sz w:val="32"/>
          <w:szCs w:val="32"/>
        </w:rPr>
        <w:t>运营策划服务商遴选项目</w:t>
      </w:r>
      <w:r>
        <w:rPr>
          <w:rFonts w:hint="eastAsia" w:ascii="仿宋_GB2312" w:eastAsia="仿宋_GB2312" w:cs="宋体"/>
          <w:kern w:val="2"/>
          <w:sz w:val="32"/>
          <w:szCs w:val="32"/>
          <w:lang w:eastAsia="zh-CN"/>
        </w:rPr>
        <w:t>”</w:t>
      </w:r>
      <w:r>
        <w:rPr>
          <w:rFonts w:hint="eastAsia" w:ascii="仿宋_GB2312" w:eastAsia="仿宋_GB2312" w:cs="宋体"/>
          <w:kern w:val="2"/>
          <w:sz w:val="32"/>
          <w:szCs w:val="32"/>
        </w:rPr>
        <w:t>,并在投标袋封口加盖公章)。</w:t>
      </w:r>
    </w:p>
    <w:p>
      <w:pPr>
        <w:pStyle w:val="12"/>
        <w:shd w:val="clear" w:color="auto" w:fill="FFFFFF"/>
        <w:spacing w:before="0" w:beforeAutospacing="0" w:after="0" w:afterAutospacing="0" w:line="592" w:lineRule="exact"/>
        <w:ind w:firstLine="640" w:firstLineChars="200"/>
        <w:jc w:val="both"/>
        <w:rPr>
          <w:rFonts w:ascii="仿宋_GB2312" w:eastAsia="仿宋_GB2312" w:cs="宋体"/>
          <w:kern w:val="2"/>
          <w:sz w:val="32"/>
          <w:szCs w:val="32"/>
        </w:rPr>
      </w:pPr>
      <w:r>
        <w:rPr>
          <w:rFonts w:hint="eastAsia" w:ascii="仿宋_GB2312" w:eastAsia="仿宋_GB2312" w:cs="宋体"/>
          <w:kern w:val="2"/>
          <w:sz w:val="32"/>
          <w:szCs w:val="32"/>
        </w:rPr>
        <w:t>2.投报人严禁随意报价降低服务质量。</w:t>
      </w:r>
    </w:p>
    <w:p>
      <w:pPr>
        <w:pStyle w:val="12"/>
        <w:shd w:val="clear" w:color="auto" w:fill="FFFFFF"/>
        <w:spacing w:before="0" w:beforeAutospacing="0" w:after="0" w:afterAutospacing="0" w:line="592" w:lineRule="exact"/>
        <w:ind w:firstLine="640" w:firstLineChars="200"/>
        <w:jc w:val="both"/>
        <w:rPr>
          <w:rFonts w:ascii="仿宋_GB2312" w:eastAsia="仿宋_GB2312" w:cs="宋体"/>
          <w:kern w:val="2"/>
          <w:sz w:val="32"/>
          <w:szCs w:val="32"/>
          <w:highlight w:val="none"/>
        </w:rPr>
      </w:pPr>
      <w:r>
        <w:rPr>
          <w:rFonts w:hint="eastAsia" w:ascii="仿宋_GB2312" w:eastAsia="仿宋_GB2312" w:cs="宋体"/>
          <w:kern w:val="2"/>
          <w:sz w:val="32"/>
          <w:szCs w:val="32"/>
        </w:rPr>
        <w:t>3.递交标书时间截止至2022年</w:t>
      </w:r>
      <w:r>
        <w:rPr>
          <w:rFonts w:hint="eastAsia" w:ascii="仿宋_GB2312" w:eastAsia="仿宋_GB2312" w:cs="宋体"/>
          <w:kern w:val="2"/>
          <w:sz w:val="32"/>
          <w:szCs w:val="32"/>
          <w:lang w:val="en-US" w:eastAsia="zh-CN"/>
        </w:rPr>
        <w:t>6</w:t>
      </w:r>
      <w:r>
        <w:rPr>
          <w:rFonts w:hint="eastAsia" w:ascii="仿宋_GB2312" w:eastAsia="仿宋_GB2312" w:cs="宋体"/>
          <w:kern w:val="2"/>
          <w:sz w:val="32"/>
          <w:szCs w:val="32"/>
          <w:highlight w:val="none"/>
        </w:rPr>
        <w:t>月</w:t>
      </w:r>
      <w:r>
        <w:rPr>
          <w:rFonts w:hint="eastAsia" w:ascii="仿宋_GB2312" w:eastAsia="仿宋_GB2312" w:cs="宋体"/>
          <w:kern w:val="2"/>
          <w:sz w:val="32"/>
          <w:szCs w:val="32"/>
          <w:highlight w:val="none"/>
          <w:lang w:val="en-US" w:eastAsia="zh-CN"/>
        </w:rPr>
        <w:t>2</w:t>
      </w:r>
      <w:r>
        <w:rPr>
          <w:rFonts w:hint="eastAsia" w:ascii="仿宋_GB2312" w:eastAsia="仿宋_GB2312" w:cs="宋体"/>
          <w:kern w:val="2"/>
          <w:sz w:val="32"/>
          <w:szCs w:val="32"/>
          <w:highlight w:val="none"/>
        </w:rPr>
        <w:t>1日</w:t>
      </w:r>
      <w:r>
        <w:rPr>
          <w:rFonts w:hint="eastAsia" w:ascii="仿宋_GB2312" w:eastAsia="仿宋_GB2312" w:cs="宋体"/>
          <w:kern w:val="2"/>
          <w:sz w:val="32"/>
          <w:szCs w:val="32"/>
          <w:highlight w:val="none"/>
          <w:lang w:val="en-US" w:eastAsia="zh-CN"/>
        </w:rPr>
        <w:t>14</w:t>
      </w:r>
      <w:r>
        <w:rPr>
          <w:rFonts w:hint="eastAsia" w:ascii="仿宋_GB2312" w:eastAsia="仿宋_GB2312" w:cs="宋体"/>
          <w:kern w:val="2"/>
          <w:sz w:val="32"/>
          <w:szCs w:val="32"/>
          <w:highlight w:val="none"/>
        </w:rPr>
        <w:t>:30。</w:t>
      </w:r>
    </w:p>
    <w:p>
      <w:pPr>
        <w:pStyle w:val="12"/>
        <w:shd w:val="clear" w:color="auto" w:fill="FFFFFF"/>
        <w:spacing w:before="0" w:beforeAutospacing="0" w:after="0" w:afterAutospacing="0" w:line="592" w:lineRule="exact"/>
        <w:ind w:firstLine="640" w:firstLineChars="200"/>
        <w:jc w:val="both"/>
        <w:rPr>
          <w:rFonts w:ascii="仿宋_GB2312" w:eastAsia="仿宋_GB2312" w:cs="宋体"/>
          <w:kern w:val="2"/>
          <w:sz w:val="32"/>
          <w:szCs w:val="32"/>
        </w:rPr>
      </w:pPr>
      <w:r>
        <w:rPr>
          <w:rFonts w:hint="eastAsia" w:ascii="仿宋_GB2312" w:eastAsia="仿宋_GB2312" w:cs="宋体"/>
          <w:kern w:val="2"/>
          <w:sz w:val="32"/>
          <w:szCs w:val="32"/>
          <w:highlight w:val="none"/>
        </w:rPr>
        <w:t>4.开标时间为: 2022年</w:t>
      </w:r>
      <w:r>
        <w:rPr>
          <w:rFonts w:hint="eastAsia" w:ascii="仿宋_GB2312" w:eastAsia="仿宋_GB2312" w:cs="宋体"/>
          <w:kern w:val="2"/>
          <w:sz w:val="32"/>
          <w:szCs w:val="32"/>
          <w:highlight w:val="none"/>
          <w:lang w:val="en-US" w:eastAsia="zh-CN"/>
        </w:rPr>
        <w:t>6</w:t>
      </w:r>
      <w:r>
        <w:rPr>
          <w:rFonts w:hint="eastAsia" w:ascii="仿宋_GB2312" w:eastAsia="仿宋_GB2312" w:cs="宋体"/>
          <w:kern w:val="2"/>
          <w:sz w:val="32"/>
          <w:szCs w:val="32"/>
          <w:highlight w:val="none"/>
        </w:rPr>
        <w:t>月</w:t>
      </w:r>
      <w:r>
        <w:rPr>
          <w:rFonts w:hint="eastAsia" w:ascii="仿宋_GB2312" w:eastAsia="仿宋_GB2312" w:cs="宋体"/>
          <w:kern w:val="2"/>
          <w:sz w:val="32"/>
          <w:szCs w:val="32"/>
          <w:highlight w:val="none"/>
          <w:lang w:val="en-US" w:eastAsia="zh-CN"/>
        </w:rPr>
        <w:t>2</w:t>
      </w:r>
      <w:r>
        <w:rPr>
          <w:rFonts w:hint="eastAsia" w:ascii="仿宋_GB2312" w:eastAsia="仿宋_GB2312" w:cs="宋体"/>
          <w:kern w:val="2"/>
          <w:sz w:val="32"/>
          <w:szCs w:val="32"/>
          <w:highlight w:val="none"/>
        </w:rPr>
        <w:t>1日</w:t>
      </w:r>
      <w:r>
        <w:rPr>
          <w:rFonts w:hint="eastAsia" w:ascii="仿宋_GB2312" w:eastAsia="仿宋_GB2312" w:cs="宋体"/>
          <w:kern w:val="2"/>
          <w:sz w:val="32"/>
          <w:szCs w:val="32"/>
          <w:highlight w:val="none"/>
          <w:lang w:val="en-US" w:eastAsia="zh-CN"/>
        </w:rPr>
        <w:t>14</w:t>
      </w:r>
      <w:r>
        <w:rPr>
          <w:rFonts w:hint="eastAsia" w:ascii="仿宋_GB2312" w:eastAsia="仿宋_GB2312" w:cs="宋体"/>
          <w:kern w:val="2"/>
          <w:sz w:val="32"/>
          <w:szCs w:val="32"/>
          <w:highlight w:val="none"/>
        </w:rPr>
        <w:t>:30</w:t>
      </w:r>
      <w:r>
        <w:rPr>
          <w:rFonts w:hint="eastAsia" w:ascii="仿宋_GB2312" w:eastAsia="仿宋_GB2312" w:cs="宋体"/>
          <w:kern w:val="2"/>
          <w:sz w:val="32"/>
          <w:szCs w:val="32"/>
        </w:rPr>
        <w:t>。对于在截止时间以后递交的投标材料，一律不予接收。</w:t>
      </w:r>
    </w:p>
    <w:p>
      <w:pPr>
        <w:pStyle w:val="12"/>
        <w:shd w:val="clear" w:color="auto" w:fill="FFFFFF"/>
        <w:spacing w:before="0" w:beforeAutospacing="0" w:after="0" w:afterAutospacing="0" w:line="592" w:lineRule="exact"/>
        <w:ind w:firstLine="640" w:firstLineChars="200"/>
        <w:jc w:val="both"/>
        <w:rPr>
          <w:rFonts w:hint="eastAsia" w:ascii="仿宋_GB2312" w:eastAsia="仿宋_GB2312" w:cs="宋体"/>
          <w:kern w:val="2"/>
          <w:sz w:val="32"/>
          <w:szCs w:val="32"/>
        </w:rPr>
      </w:pPr>
      <w:r>
        <w:rPr>
          <w:rFonts w:hint="eastAsia" w:ascii="仿宋_GB2312" w:eastAsia="仿宋_GB2312" w:cs="宋体"/>
          <w:kern w:val="2"/>
          <w:sz w:val="32"/>
          <w:szCs w:val="32"/>
        </w:rPr>
        <w:t>5.标书递交及开标地点：合肥市滨湖新区南京路与徽州大道交口东北角金融港A9栋1楼开标室。</w:t>
      </w:r>
    </w:p>
    <w:p>
      <w:pPr>
        <w:spacing w:line="460" w:lineRule="exact"/>
        <w:ind w:firstLine="640" w:firstLineChars="200"/>
        <w:rPr>
          <w:rFonts w:ascii="仿宋_GB2312" w:eastAsia="仿宋_GB2312"/>
          <w:sz w:val="32"/>
          <w:szCs w:val="32"/>
        </w:rPr>
      </w:pPr>
      <w:r>
        <w:rPr>
          <w:rFonts w:hint="eastAsia" w:ascii="仿宋_GB2312" w:hAnsi="宋体" w:eastAsia="仿宋_GB2312" w:cs="宋体"/>
          <w:sz w:val="32"/>
          <w:szCs w:val="32"/>
        </w:rPr>
        <w:t>6.招标代理服务费。中标单位在收到中标通知书后三个工作日内应向安徽联合技术产权交易所交纳招标代理服务费，具体金额为</w:t>
      </w:r>
      <w:r>
        <w:rPr>
          <w:rFonts w:hint="eastAsia" w:ascii="仿宋_GB2312" w:hAnsi="宋体" w:eastAsia="仿宋_GB2312" w:cs="宋体"/>
          <w:sz w:val="32"/>
          <w:szCs w:val="32"/>
          <w:lang w:val="en-US" w:eastAsia="zh-CN"/>
        </w:rPr>
        <w:t>中标</w:t>
      </w:r>
      <w:r>
        <w:rPr>
          <w:rFonts w:hint="eastAsia" w:ascii="仿宋_GB2312" w:hAnsi="宋体" w:eastAsia="仿宋_GB2312" w:cs="宋体"/>
          <w:sz w:val="32"/>
          <w:szCs w:val="32"/>
        </w:rPr>
        <w:t>金额*1</w:t>
      </w:r>
      <w:r>
        <w:rPr>
          <w:rFonts w:ascii="仿宋_GB2312" w:hAnsi="宋体" w:eastAsia="仿宋_GB2312" w:cs="宋体"/>
          <w:sz w:val="32"/>
          <w:szCs w:val="32"/>
        </w:rPr>
        <w:t>.2%</w:t>
      </w:r>
      <w:r>
        <w:rPr>
          <w:rFonts w:hint="eastAsia" w:ascii="仿宋_GB2312" w:hAnsi="宋体" w:eastAsia="仿宋_GB2312" w:cs="宋体"/>
          <w:sz w:val="32"/>
          <w:szCs w:val="32"/>
          <w:lang w:eastAsia="zh-CN"/>
        </w:rPr>
        <w:t>，</w:t>
      </w:r>
      <w:r>
        <w:rPr>
          <w:rFonts w:hint="eastAsia" w:ascii="仿宋_GB2312" w:hAnsi="宋体" w:eastAsia="仿宋_GB2312" w:cs="宋体"/>
          <w:color w:val="000000" w:themeColor="text1"/>
          <w:sz w:val="28"/>
          <w:szCs w:val="28"/>
          <w:lang w:eastAsia="zh-CN"/>
          <w14:textFill>
            <w14:solidFill>
              <w14:schemeClr w14:val="tx1"/>
            </w14:solidFill>
          </w14:textFill>
        </w:rPr>
        <w:t>不足</w:t>
      </w:r>
      <w:r>
        <w:rPr>
          <w:rFonts w:hint="eastAsia" w:ascii="仿宋_GB2312" w:hAnsi="宋体" w:eastAsia="仿宋_GB2312" w:cs="宋体"/>
          <w:color w:val="000000" w:themeColor="text1"/>
          <w:sz w:val="28"/>
          <w:szCs w:val="28"/>
          <w:lang w:val="en-US" w:eastAsia="zh-CN"/>
          <w14:textFill>
            <w14:solidFill>
              <w14:schemeClr w14:val="tx1"/>
            </w14:solidFill>
          </w14:textFill>
        </w:rPr>
        <w:t>2000元，按照2000元收取</w:t>
      </w:r>
      <w:r>
        <w:rPr>
          <w:rFonts w:hint="eastAsia" w:ascii="仿宋_GB2312" w:hAnsi="宋体" w:eastAsia="仿宋_GB2312" w:cs="宋体"/>
          <w:sz w:val="32"/>
          <w:szCs w:val="32"/>
        </w:rPr>
        <w:t>。可以转账的形式交纳</w:t>
      </w:r>
      <w:r>
        <w:rPr>
          <w:rFonts w:hint="eastAsia" w:ascii="仿宋_GB2312" w:hAnsi="宋体" w:eastAsia="仿宋_GB2312" w:cs="宋体"/>
          <w:b/>
          <w:sz w:val="32"/>
          <w:szCs w:val="32"/>
        </w:rPr>
        <w:t>（收款单位：安徽联合技术产权交易所有限公司；开户银行：光大银行合肥阜南路支行；账号：76700188000035701）</w:t>
      </w:r>
      <w:r>
        <w:rPr>
          <w:rFonts w:hint="eastAsia" w:ascii="仿宋_GB2312" w:eastAsia="仿宋_GB2312"/>
          <w:sz w:val="32"/>
          <w:szCs w:val="32"/>
        </w:rPr>
        <w:t>。</w:t>
      </w:r>
    </w:p>
    <w:p>
      <w:pPr>
        <w:jc w:val="right"/>
        <w:rPr>
          <w:rFonts w:ascii="仿宋_GB2312" w:eastAsia="仿宋_GB2312"/>
          <w:sz w:val="32"/>
          <w:szCs w:val="32"/>
        </w:rPr>
      </w:pPr>
    </w:p>
    <w:p>
      <w:pPr>
        <w:pStyle w:val="21"/>
        <w:rPr>
          <w:rFonts w:ascii="仿宋_GB2312" w:hAnsi="Times New Roman" w:eastAsia="仿宋_GB2312" w:cs="Times New Roman"/>
          <w:color w:val="auto"/>
        </w:rPr>
      </w:pPr>
    </w:p>
    <w:p>
      <w:pPr>
        <w:rPr>
          <w:rFonts w:ascii="仿宋_GB2312" w:eastAsia="仿宋_GB2312"/>
          <w:sz w:val="32"/>
          <w:szCs w:val="32"/>
          <w:shd w:val="clear" w:color="auto" w:fill="FFFFFF"/>
        </w:rPr>
      </w:pPr>
    </w:p>
    <w:p>
      <w:pPr>
        <w:widowControl/>
        <w:jc w:val="left"/>
        <w:rPr>
          <w:rFonts w:ascii="仿宋_GB2312" w:hAnsi="方正仿宋_GB2312" w:eastAsia="仿宋_GB2312" w:cs="方正仿宋_GB2312"/>
          <w:b/>
          <w:color w:val="FF0000"/>
          <w:kern w:val="0"/>
          <w:sz w:val="32"/>
          <w:szCs w:val="32"/>
        </w:rPr>
      </w:pPr>
      <w:r>
        <w:rPr>
          <w:rFonts w:ascii="仿宋_GB2312" w:hAnsi="方正仿宋_GB2312" w:eastAsia="仿宋_GB2312" w:cs="方正仿宋_GB2312"/>
          <w:b/>
          <w:color w:val="FF0000"/>
          <w:sz w:val="32"/>
          <w:szCs w:val="32"/>
        </w:rPr>
        <w:br w:type="page"/>
      </w:r>
    </w:p>
    <w:p>
      <w:pPr>
        <w:pStyle w:val="12"/>
        <w:shd w:val="clear" w:color="auto" w:fill="FFFFFF"/>
        <w:spacing w:before="0" w:beforeAutospacing="0" w:after="0" w:afterAutospacing="0" w:line="592" w:lineRule="exact"/>
        <w:jc w:val="both"/>
        <w:rPr>
          <w:rFonts w:ascii="仿宋_GB2312" w:hAnsi="方正仿宋_GB2312" w:eastAsia="仿宋_GB2312" w:cs="方正仿宋_GB2312"/>
          <w:b/>
          <w:sz w:val="32"/>
          <w:szCs w:val="32"/>
        </w:rPr>
      </w:pPr>
      <w:r>
        <w:rPr>
          <w:rFonts w:hint="eastAsia" w:ascii="仿宋_GB2312" w:hAnsi="方正仿宋_GB2312" w:eastAsia="仿宋_GB2312" w:cs="方正仿宋_GB2312"/>
          <w:b/>
          <w:sz w:val="32"/>
          <w:szCs w:val="32"/>
        </w:rPr>
        <w:t>附件：项目需求</w:t>
      </w:r>
    </w:p>
    <w:p>
      <w:pPr>
        <w:spacing w:line="640" w:lineRule="exact"/>
        <w:jc w:val="center"/>
        <w:rPr>
          <w:rFonts w:ascii="仿宋_GB2312" w:hAnsi="华文中宋" w:eastAsia="仿宋_GB2312" w:cs="华文中宋"/>
          <w:b/>
          <w:bCs/>
          <w:sz w:val="44"/>
          <w:szCs w:val="44"/>
        </w:rPr>
      </w:pPr>
      <w:r>
        <w:rPr>
          <w:rFonts w:hint="eastAsia" w:ascii="仿宋_GB2312" w:hAnsi="华文中宋" w:eastAsia="仿宋_GB2312" w:cs="华文中宋"/>
          <w:b/>
          <w:bCs/>
          <w:sz w:val="44"/>
          <w:szCs w:val="44"/>
        </w:rPr>
        <w:t>项目需求表</w:t>
      </w:r>
    </w:p>
    <w:p>
      <w:pPr>
        <w:spacing w:line="640" w:lineRule="exact"/>
        <w:rPr>
          <w:rFonts w:ascii="仿宋_GB2312" w:eastAsia="仿宋_GB2312"/>
          <w:b/>
          <w:bCs/>
          <w:sz w:val="28"/>
          <w:szCs w:val="28"/>
        </w:rPr>
      </w:pPr>
      <w:r>
        <w:rPr>
          <w:rFonts w:hint="eastAsia" w:ascii="仿宋_GB2312" w:hAnsi="黑体" w:eastAsia="仿宋_GB2312" w:cs="黑体"/>
          <w:b/>
          <w:kern w:val="0"/>
          <w:sz w:val="32"/>
          <w:szCs w:val="32"/>
          <w:shd w:val="clear" w:color="auto" w:fill="FFFFFF"/>
        </w:rPr>
        <w:t>一、需求概况</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6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80" w:type="pct"/>
            <w:noWrap/>
            <w:vAlign w:val="center"/>
          </w:tcPr>
          <w:p>
            <w:pPr>
              <w:spacing w:line="640" w:lineRule="exact"/>
              <w:jc w:val="center"/>
              <w:rPr>
                <w:rFonts w:ascii="仿宋_GB2312" w:eastAsia="仿宋_GB2312"/>
                <w:b/>
                <w:bCs/>
                <w:sz w:val="24"/>
              </w:rPr>
            </w:pPr>
            <w:bookmarkStart w:id="3" w:name="_GoBack" w:colFirst="1" w:colLast="1"/>
            <w:r>
              <w:rPr>
                <w:rFonts w:hint="eastAsia" w:ascii="仿宋_GB2312" w:hAnsi="宋体" w:eastAsia="仿宋_GB2312" w:cs="宋体"/>
                <w:b/>
                <w:bCs/>
                <w:sz w:val="24"/>
              </w:rPr>
              <w:t>项目名称</w:t>
            </w:r>
          </w:p>
        </w:tc>
        <w:tc>
          <w:tcPr>
            <w:tcW w:w="3720" w:type="pct"/>
            <w:noWrap/>
            <w:vAlign w:val="center"/>
          </w:tcPr>
          <w:p>
            <w:pPr>
              <w:pStyle w:val="12"/>
              <w:shd w:val="clear" w:color="auto" w:fill="FFFFFF"/>
              <w:spacing w:before="0" w:beforeAutospacing="0" w:after="0" w:afterAutospacing="0" w:line="592" w:lineRule="exact"/>
              <w:rPr>
                <w:rFonts w:ascii="仿宋_GB2312" w:eastAsia="仿宋_GB2312" w:cs="宋体"/>
                <w:kern w:val="2"/>
                <w:sz w:val="22"/>
                <w:szCs w:val="22"/>
              </w:rPr>
            </w:pPr>
            <w:r>
              <w:rPr>
                <w:rFonts w:hint="eastAsia" w:ascii="仿宋_GB2312" w:eastAsia="仿宋_GB2312" w:cs="宋体"/>
                <w:kern w:val="2"/>
                <w:sz w:val="24"/>
                <w:szCs w:val="24"/>
                <w:lang w:eastAsia="zh-CN"/>
              </w:rPr>
              <w:t>“</w:t>
            </w:r>
            <w:r>
              <w:rPr>
                <w:rFonts w:hint="eastAsia" w:ascii="仿宋_GB2312" w:eastAsia="仿宋_GB2312" w:cs="宋体"/>
                <w:kern w:val="2"/>
                <w:sz w:val="24"/>
                <w:szCs w:val="24"/>
              </w:rPr>
              <w:t>揭榜挂帅</w:t>
            </w:r>
            <w:r>
              <w:rPr>
                <w:rFonts w:hint="eastAsia" w:ascii="仿宋_GB2312" w:eastAsia="仿宋_GB2312" w:cs="宋体"/>
                <w:kern w:val="2"/>
                <w:sz w:val="24"/>
                <w:szCs w:val="24"/>
                <w:lang w:eastAsia="zh-CN"/>
              </w:rPr>
              <w:t>”</w:t>
            </w:r>
            <w:r>
              <w:rPr>
                <w:rFonts w:hint="eastAsia" w:ascii="仿宋_GB2312" w:eastAsia="仿宋_GB2312" w:cs="宋体"/>
                <w:kern w:val="2"/>
                <w:sz w:val="24"/>
                <w:szCs w:val="24"/>
              </w:rPr>
              <w:t>企业创新需求现场发榜活动运营策划服务商遴选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项目预算</w:t>
            </w:r>
          </w:p>
        </w:tc>
        <w:tc>
          <w:tcPr>
            <w:tcW w:w="3720" w:type="pct"/>
            <w:noWrap/>
            <w:vAlign w:val="center"/>
          </w:tcPr>
          <w:p>
            <w:pPr>
              <w:autoSpaceDE w:val="0"/>
              <w:autoSpaceDN w:val="0"/>
              <w:adjustRightInd w:val="0"/>
              <w:spacing w:line="640" w:lineRule="exact"/>
              <w:jc w:val="left"/>
              <w:rPr>
                <w:rFonts w:ascii="仿宋_GB2312" w:eastAsia="仿宋_GB2312"/>
                <w:sz w:val="24"/>
                <w:szCs w:val="24"/>
              </w:rPr>
            </w:pPr>
            <w:r>
              <w:rPr>
                <w:rFonts w:hint="eastAsia" w:ascii="仿宋_GB2312" w:eastAsia="仿宋_GB2312"/>
                <w:sz w:val="24"/>
                <w:szCs w:val="24"/>
              </w:rPr>
              <w:t>16.1528万元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项目概况</w:t>
            </w:r>
          </w:p>
        </w:tc>
        <w:tc>
          <w:tcPr>
            <w:tcW w:w="3720" w:type="pct"/>
            <w:noWrap/>
            <w:vAlign w:val="center"/>
          </w:tcPr>
          <w:p>
            <w:pPr>
              <w:autoSpaceDE w:val="0"/>
              <w:autoSpaceDN w:val="0"/>
              <w:adjustRightInd w:val="0"/>
              <w:jc w:val="left"/>
              <w:rPr>
                <w:rFonts w:ascii="仿宋_GB2312" w:eastAsia="仿宋_GB2312"/>
                <w:sz w:val="24"/>
                <w:szCs w:val="24"/>
              </w:rPr>
            </w:pPr>
            <w:r>
              <w:rPr>
                <w:rFonts w:hint="eastAsia" w:ascii="仿宋_GB2312" w:eastAsia="仿宋_GB2312"/>
                <w:sz w:val="24"/>
                <w:szCs w:val="24"/>
                <w:lang w:eastAsia="zh-CN"/>
              </w:rPr>
              <w:t>“</w:t>
            </w:r>
            <w:r>
              <w:rPr>
                <w:rFonts w:hint="eastAsia" w:ascii="仿宋_GB2312" w:eastAsia="仿宋_GB2312"/>
                <w:sz w:val="24"/>
                <w:szCs w:val="24"/>
              </w:rPr>
              <w:t>揭榜挂帅</w:t>
            </w:r>
            <w:r>
              <w:rPr>
                <w:rFonts w:hint="eastAsia" w:ascii="仿宋_GB2312" w:eastAsia="仿宋_GB2312"/>
                <w:sz w:val="24"/>
                <w:szCs w:val="24"/>
                <w:lang w:eastAsia="zh-CN"/>
              </w:rPr>
              <w:t>”</w:t>
            </w:r>
            <w:r>
              <w:rPr>
                <w:rFonts w:hint="eastAsia" w:ascii="仿宋_GB2312" w:eastAsia="仿宋_GB2312"/>
                <w:sz w:val="24"/>
                <w:szCs w:val="24"/>
              </w:rPr>
              <w:t>企业创新需求现场发榜活动项目：会展设计、场地布展、物料制作、宣传推广、设计制作、领导致辞、启动仪式、茶歇、项目路演、餐叙、车辆接送等。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项目联系人</w:t>
            </w:r>
          </w:p>
        </w:tc>
        <w:tc>
          <w:tcPr>
            <w:tcW w:w="3720" w:type="pct"/>
            <w:noWrap/>
            <w:vAlign w:val="center"/>
          </w:tcPr>
          <w:p>
            <w:pPr>
              <w:autoSpaceDE w:val="0"/>
              <w:autoSpaceDN w:val="0"/>
              <w:adjustRightInd w:val="0"/>
              <w:jc w:val="left"/>
              <w:rPr>
                <w:rFonts w:hint="default" w:ascii="仿宋_GB2312" w:eastAsia="仿宋_GB2312"/>
                <w:sz w:val="24"/>
                <w:szCs w:val="24"/>
                <w:lang w:val="en-US" w:eastAsia="zh-CN"/>
              </w:rPr>
            </w:pPr>
            <w:r>
              <w:rPr>
                <w:rFonts w:hint="eastAsia" w:ascii="仿宋_GB2312" w:eastAsia="仿宋_GB2312"/>
                <w:sz w:val="24"/>
                <w:szCs w:val="24"/>
                <w:highlight w:val="none"/>
              </w:rPr>
              <w:t xml:space="preserve">李工 </w:t>
            </w:r>
            <w:r>
              <w:rPr>
                <w:rFonts w:hint="eastAsia" w:ascii="仿宋_GB2312" w:eastAsia="仿宋_GB2312"/>
                <w:sz w:val="24"/>
                <w:szCs w:val="24"/>
                <w:highlight w:val="none"/>
                <w:lang w:val="en-US" w:eastAsia="zh-CN"/>
              </w:rPr>
              <w:t>19955185609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项目是否分包</w:t>
            </w:r>
          </w:p>
          <w:p>
            <w:pPr>
              <w:spacing w:line="640" w:lineRule="exact"/>
              <w:jc w:val="center"/>
              <w:rPr>
                <w:rFonts w:ascii="仿宋_GB2312" w:eastAsia="仿宋_GB2312"/>
                <w:b/>
                <w:bCs/>
                <w:sz w:val="24"/>
              </w:rPr>
            </w:pPr>
            <w:r>
              <w:rPr>
                <w:rFonts w:hint="eastAsia" w:ascii="仿宋_GB2312" w:hAnsi="宋体" w:eastAsia="仿宋_GB2312" w:cs="宋体"/>
                <w:b/>
                <w:bCs/>
                <w:sz w:val="24"/>
              </w:rPr>
              <w:t>及分包预算</w:t>
            </w:r>
          </w:p>
        </w:tc>
        <w:tc>
          <w:tcPr>
            <w:tcW w:w="3720" w:type="pct"/>
            <w:noWrap/>
            <w:vAlign w:val="center"/>
          </w:tcPr>
          <w:p>
            <w:pPr>
              <w:autoSpaceDE w:val="0"/>
              <w:autoSpaceDN w:val="0"/>
              <w:adjustRightInd w:val="0"/>
              <w:rPr>
                <w:rFonts w:ascii="仿宋_GB2312" w:eastAsia="仿宋_GB2312"/>
                <w:sz w:val="24"/>
                <w:szCs w:val="24"/>
              </w:rPr>
            </w:pPr>
            <w:r>
              <w:rPr>
                <w:rFonts w:hint="eastAsia" w:ascii="仿宋_GB2312" w:hAnsi="宋体" w:eastAsia="仿宋_GB2312" w:cs="宋体"/>
                <w:sz w:val="24"/>
                <w:szCs w:val="24"/>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投标人资格要求</w:t>
            </w:r>
          </w:p>
        </w:tc>
        <w:tc>
          <w:tcPr>
            <w:tcW w:w="3720" w:type="pct"/>
            <w:noWrap/>
            <w:vAlign w:val="center"/>
          </w:tcPr>
          <w:p>
            <w:pPr>
              <w:pStyle w:val="12"/>
              <w:shd w:val="clear" w:color="auto" w:fill="FFFFFF"/>
              <w:spacing w:before="0" w:beforeAutospacing="0" w:after="0" w:afterAutospacing="0"/>
              <w:rPr>
                <w:rFonts w:ascii="仿宋_GB2312" w:hAnsi="Times New Roman" w:eastAsia="仿宋_GB2312"/>
                <w:kern w:val="2"/>
                <w:sz w:val="24"/>
                <w:szCs w:val="24"/>
              </w:rPr>
            </w:pPr>
            <w:r>
              <w:rPr>
                <w:rFonts w:hint="eastAsia" w:ascii="仿宋_GB2312" w:hAnsi="Times New Roman" w:eastAsia="仿宋_GB2312"/>
                <w:kern w:val="2"/>
                <w:sz w:val="24"/>
                <w:szCs w:val="24"/>
              </w:rPr>
              <w:t>1.须具有独立法人资格，具备有效的营业执照。</w:t>
            </w:r>
          </w:p>
          <w:p>
            <w:pPr>
              <w:pStyle w:val="12"/>
              <w:shd w:val="clear" w:color="auto" w:fill="FFFFFF"/>
              <w:spacing w:before="0" w:beforeAutospacing="0" w:after="0" w:afterAutospacing="0"/>
              <w:jc w:val="both"/>
              <w:rPr>
                <w:rFonts w:hint="eastAsia" w:ascii="仿宋_GB2312" w:hAnsi="Times New Roman" w:eastAsia="仿宋_GB2312"/>
                <w:kern w:val="2"/>
                <w:sz w:val="24"/>
                <w:szCs w:val="24"/>
                <w:lang w:eastAsia="zh-CN"/>
              </w:rPr>
            </w:pPr>
            <w:r>
              <w:rPr>
                <w:rFonts w:hint="eastAsia" w:ascii="仿宋_GB2312" w:hAnsi="Times New Roman" w:eastAsia="仿宋_GB2312"/>
                <w:kern w:val="2"/>
                <w:sz w:val="24"/>
                <w:szCs w:val="24"/>
              </w:rPr>
              <w:t>2.经营范围须包含会展服务相关内容</w:t>
            </w:r>
            <w:r>
              <w:rPr>
                <w:rFonts w:hint="default" w:ascii="仿宋_GB2312" w:eastAsia="仿宋_GB2312"/>
                <w:color w:val="000000" w:themeColor="text1"/>
                <w:sz w:val="24"/>
                <w:szCs w:val="24"/>
                <w:lang w:val="en-US" w:eastAsia="zh-CN"/>
                <w14:textFill>
                  <w14:solidFill>
                    <w14:schemeClr w14:val="tx1"/>
                  </w14:solidFill>
                </w14:textFill>
              </w:rPr>
              <w:t>（以营业执照为准）。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80" w:type="pct"/>
            <w:noWrap/>
            <w:vAlign w:val="center"/>
          </w:tcPr>
          <w:p>
            <w:pPr>
              <w:spacing w:line="640" w:lineRule="exact"/>
              <w:jc w:val="center"/>
              <w:rPr>
                <w:rFonts w:ascii="仿宋_GB2312" w:hAnsi="宋体" w:eastAsia="仿宋_GB2312" w:cs="宋体"/>
                <w:b/>
                <w:bCs/>
                <w:sz w:val="24"/>
              </w:rPr>
            </w:pPr>
            <w:r>
              <w:rPr>
                <w:rFonts w:hint="eastAsia" w:ascii="仿宋_GB2312" w:hAnsi="宋体" w:eastAsia="仿宋_GB2312" w:cs="宋体"/>
                <w:b/>
                <w:bCs/>
                <w:sz w:val="24"/>
              </w:rPr>
              <w:t>社保证明材料</w:t>
            </w:r>
          </w:p>
          <w:p>
            <w:pPr>
              <w:spacing w:line="640" w:lineRule="exact"/>
              <w:jc w:val="center"/>
              <w:rPr>
                <w:rFonts w:ascii="仿宋_GB2312" w:hAnsi="宋体" w:eastAsia="仿宋_GB2312" w:cs="宋体"/>
                <w:b/>
                <w:bCs/>
                <w:sz w:val="24"/>
              </w:rPr>
            </w:pPr>
            <w:r>
              <w:rPr>
                <w:rFonts w:hint="eastAsia" w:ascii="仿宋_GB2312" w:hAnsi="宋体" w:eastAsia="仿宋_GB2312" w:cs="宋体"/>
                <w:b/>
                <w:bCs/>
                <w:sz w:val="24"/>
              </w:rPr>
              <w:t>（如需提供）</w:t>
            </w:r>
          </w:p>
        </w:tc>
        <w:tc>
          <w:tcPr>
            <w:tcW w:w="3720" w:type="pct"/>
            <w:noWrap/>
            <w:vAlign w:val="center"/>
          </w:tcPr>
          <w:p>
            <w:pPr>
              <w:pStyle w:val="12"/>
              <w:shd w:val="clear" w:color="auto" w:fill="FFFFFF"/>
              <w:spacing w:before="0" w:beforeAutospacing="0" w:after="0" w:afterAutospacing="0"/>
              <w:rPr>
                <w:rFonts w:ascii="仿宋_GB2312" w:hAnsi="Times New Roman" w:eastAsia="仿宋_GB2312"/>
                <w:kern w:val="2"/>
                <w:sz w:val="24"/>
                <w:szCs w:val="24"/>
              </w:rPr>
            </w:pPr>
            <w:r>
              <w:rPr>
                <w:rFonts w:hint="eastAsia" w:ascii="仿宋_GB2312" w:hAnsi="Times New Roman" w:eastAsia="仿宋_GB2312"/>
                <w:kern w:val="2"/>
                <w:sz w:val="24"/>
                <w:szCs w:val="24"/>
              </w:rPr>
              <w:t>本项目遴选文件中要求提供的社保证明材料为下述形式之一（投标文件中须提供扫描件）：</w:t>
            </w:r>
          </w:p>
          <w:p>
            <w:pPr>
              <w:pStyle w:val="12"/>
              <w:shd w:val="clear" w:color="auto" w:fill="FFFFFF"/>
              <w:spacing w:before="0" w:beforeAutospacing="0" w:after="0" w:afterAutospacing="0"/>
              <w:rPr>
                <w:rFonts w:ascii="仿宋_GB2312" w:hAnsi="Times New Roman" w:eastAsia="仿宋_GB2312"/>
                <w:kern w:val="2"/>
                <w:sz w:val="24"/>
                <w:szCs w:val="24"/>
              </w:rPr>
            </w:pPr>
            <w:r>
              <w:rPr>
                <w:rFonts w:hint="eastAsia" w:ascii="仿宋_GB2312" w:hAnsi="Times New Roman" w:eastAsia="仿宋_GB2312"/>
                <w:kern w:val="2"/>
                <w:sz w:val="24"/>
                <w:szCs w:val="24"/>
              </w:rPr>
              <w:t>1、社保局官方网站查询的缴费记录截图；</w:t>
            </w:r>
          </w:p>
          <w:p>
            <w:pPr>
              <w:pStyle w:val="12"/>
              <w:shd w:val="clear" w:color="auto" w:fill="FFFFFF"/>
              <w:spacing w:before="0" w:beforeAutospacing="0" w:after="0" w:afterAutospacing="0"/>
              <w:rPr>
                <w:rFonts w:ascii="仿宋_GB2312" w:hAnsi="Times New Roman" w:eastAsia="仿宋_GB2312"/>
                <w:kern w:val="2"/>
                <w:sz w:val="24"/>
                <w:szCs w:val="24"/>
              </w:rPr>
            </w:pPr>
            <w:r>
              <w:rPr>
                <w:rFonts w:hint="eastAsia" w:ascii="仿宋_GB2312" w:hAnsi="Times New Roman" w:eastAsia="仿宋_GB2312"/>
                <w:kern w:val="2"/>
                <w:sz w:val="24"/>
                <w:szCs w:val="24"/>
              </w:rPr>
              <w:t>2、社保局的书面证明材料；</w:t>
            </w:r>
          </w:p>
          <w:p>
            <w:pPr>
              <w:pStyle w:val="12"/>
              <w:shd w:val="clear" w:color="auto" w:fill="FFFFFF"/>
              <w:spacing w:before="0" w:beforeAutospacing="0" w:after="0" w:afterAutospacing="0"/>
              <w:rPr>
                <w:rFonts w:ascii="仿宋_GB2312" w:hAnsi="Times New Roman" w:eastAsia="仿宋_GB2312"/>
                <w:kern w:val="2"/>
                <w:sz w:val="24"/>
                <w:szCs w:val="24"/>
              </w:rPr>
            </w:pPr>
            <w:r>
              <w:rPr>
                <w:rFonts w:hint="eastAsia" w:ascii="仿宋_GB2312" w:hAnsi="Times New Roman" w:eastAsia="仿宋_GB2312"/>
                <w:kern w:val="2"/>
                <w:sz w:val="24"/>
                <w:szCs w:val="24"/>
              </w:rPr>
              <w:t>3、经服务商委托的第三方人力资源服务机构或与服务商有直接隶属关系的机构可以代缴社保，但须提供有关证明材料并经评标委员会确认。</w:t>
            </w:r>
          </w:p>
          <w:p>
            <w:pPr>
              <w:pStyle w:val="12"/>
              <w:shd w:val="clear" w:color="auto" w:fill="FFFFFF"/>
              <w:spacing w:before="0" w:beforeAutospacing="0" w:after="0" w:afterAutospacing="0"/>
              <w:rPr>
                <w:rFonts w:ascii="仿宋_GB2312" w:hAnsi="Times New Roman" w:eastAsia="仿宋_GB2312"/>
                <w:kern w:val="2"/>
                <w:sz w:val="24"/>
                <w:szCs w:val="24"/>
              </w:rPr>
            </w:pPr>
            <w:r>
              <w:rPr>
                <w:rFonts w:hint="eastAsia" w:ascii="仿宋_GB2312" w:hAnsi="Times New Roman" w:eastAsia="仿宋_GB2312"/>
                <w:kern w:val="2"/>
                <w:sz w:val="24"/>
                <w:szCs w:val="24"/>
              </w:rPr>
              <w:t>4、其他经评标委员会认可的证明材料。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付款方式</w:t>
            </w:r>
          </w:p>
        </w:tc>
        <w:tc>
          <w:tcPr>
            <w:tcW w:w="3720" w:type="pct"/>
            <w:noWrap/>
            <w:vAlign w:val="center"/>
          </w:tcPr>
          <w:p>
            <w:pPr>
              <w:pStyle w:val="12"/>
              <w:shd w:val="clear" w:color="auto" w:fill="FFFFFF"/>
              <w:spacing w:before="0" w:beforeAutospacing="0" w:after="0" w:afterAutospacing="0"/>
              <w:jc w:val="both"/>
              <w:rPr>
                <w:rFonts w:ascii="仿宋_GB2312" w:hAnsi="Times New Roman" w:eastAsia="仿宋_GB2312"/>
                <w:kern w:val="2"/>
                <w:sz w:val="24"/>
                <w:szCs w:val="24"/>
              </w:rPr>
            </w:pPr>
            <w:r>
              <w:rPr>
                <w:rFonts w:hint="eastAsia" w:ascii="仿宋_GB2312" w:hAnsi="Times New Roman" w:eastAsia="仿宋_GB2312"/>
                <w:kern w:val="2"/>
                <w:sz w:val="24"/>
                <w:szCs w:val="24"/>
                <w:lang w:val="en-US" w:eastAsia="zh-CN"/>
              </w:rPr>
              <w:t>合肥市</w:t>
            </w:r>
            <w:r>
              <w:rPr>
                <w:rFonts w:hint="eastAsia" w:ascii="仿宋_GB2312" w:hAnsi="Times New Roman" w:eastAsia="仿宋_GB2312"/>
                <w:kern w:val="2"/>
                <w:sz w:val="24"/>
                <w:szCs w:val="24"/>
              </w:rPr>
              <w:t>财政资金到位后七日内一次性付清。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服务地点</w:t>
            </w:r>
          </w:p>
        </w:tc>
        <w:tc>
          <w:tcPr>
            <w:tcW w:w="3720" w:type="pct"/>
            <w:noWrap/>
            <w:vAlign w:val="center"/>
          </w:tcPr>
          <w:p>
            <w:pPr>
              <w:pStyle w:val="12"/>
              <w:shd w:val="clear" w:color="auto" w:fill="FFFFFF"/>
              <w:spacing w:before="0" w:beforeAutospacing="0" w:after="0" w:afterAutospacing="0" w:line="592" w:lineRule="exact"/>
              <w:jc w:val="both"/>
              <w:rPr>
                <w:rFonts w:hint="eastAsia" w:ascii="仿宋_GB2312" w:eastAsia="仿宋_GB2312"/>
                <w:kern w:val="2"/>
                <w:sz w:val="24"/>
                <w:szCs w:val="24"/>
                <w:lang w:eastAsia="zh-CN"/>
              </w:rPr>
            </w:pPr>
            <w:r>
              <w:rPr>
                <w:rFonts w:hint="eastAsia" w:ascii="仿宋_GB2312" w:eastAsia="仿宋_GB2312"/>
                <w:kern w:val="2"/>
                <w:sz w:val="24"/>
                <w:szCs w:val="24"/>
              </w:rPr>
              <w:t>合肥市，业主单位指定地点</w:t>
            </w:r>
            <w:r>
              <w:rPr>
                <w:rFonts w:hint="eastAsia" w:ascii="仿宋_GB2312" w:eastAsia="仿宋_GB2312"/>
                <w:kern w:val="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服务期限、工期</w:t>
            </w:r>
          </w:p>
        </w:tc>
        <w:tc>
          <w:tcPr>
            <w:tcW w:w="3720" w:type="pct"/>
            <w:noWrap/>
            <w:vAlign w:val="center"/>
          </w:tcPr>
          <w:p>
            <w:pPr>
              <w:pStyle w:val="12"/>
              <w:shd w:val="clear" w:color="auto" w:fill="FFFFFF"/>
              <w:spacing w:before="0" w:beforeAutospacing="0" w:after="0" w:afterAutospacing="0"/>
              <w:jc w:val="both"/>
              <w:rPr>
                <w:rFonts w:ascii="仿宋_GB2312" w:eastAsia="仿宋_GB2312"/>
                <w:kern w:val="2"/>
                <w:sz w:val="24"/>
                <w:szCs w:val="24"/>
              </w:rPr>
            </w:pPr>
            <w:r>
              <w:rPr>
                <w:rFonts w:hint="eastAsia" w:ascii="仿宋_GB2312" w:hAnsi="Times New Roman" w:eastAsia="仿宋_GB2312"/>
                <w:kern w:val="2"/>
                <w:sz w:val="24"/>
                <w:szCs w:val="24"/>
              </w:rPr>
              <w:t>具体以合同签订时间为准。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集中踏勘现场要求</w:t>
            </w:r>
          </w:p>
        </w:tc>
        <w:tc>
          <w:tcPr>
            <w:tcW w:w="3720" w:type="pct"/>
            <w:noWrap/>
            <w:vAlign w:val="center"/>
          </w:tcPr>
          <w:p>
            <w:pPr>
              <w:pStyle w:val="12"/>
              <w:shd w:val="clear" w:color="auto" w:fill="FFFFFF"/>
              <w:spacing w:before="0" w:beforeAutospacing="0" w:after="0" w:afterAutospacing="0" w:line="592" w:lineRule="exact"/>
              <w:jc w:val="both"/>
              <w:rPr>
                <w:rFonts w:ascii="仿宋_GB2312" w:eastAsia="仿宋_GB2312"/>
                <w:kern w:val="2"/>
                <w:sz w:val="24"/>
                <w:szCs w:val="24"/>
              </w:rPr>
            </w:pPr>
            <w:r>
              <w:rPr>
                <w:rFonts w:hint="eastAsia" w:ascii="仿宋_GB2312" w:eastAsia="仿宋_GB2312"/>
                <w:kern w:val="2"/>
                <w:sz w:val="24"/>
                <w:szCs w:val="24"/>
              </w:rPr>
              <w:t>无要求</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采购需求论证要求</w:t>
            </w:r>
          </w:p>
        </w:tc>
        <w:tc>
          <w:tcPr>
            <w:tcW w:w="3720" w:type="pct"/>
            <w:noWrap/>
            <w:vAlign w:val="center"/>
          </w:tcPr>
          <w:p>
            <w:pPr>
              <w:autoSpaceDE w:val="0"/>
              <w:autoSpaceDN w:val="0"/>
              <w:adjustRightInd w:val="0"/>
              <w:spacing w:line="640" w:lineRule="exact"/>
              <w:jc w:val="left"/>
              <w:rPr>
                <w:rFonts w:ascii="仿宋_GB2312" w:eastAsia="仿宋_GB2312"/>
                <w:sz w:val="24"/>
                <w:szCs w:val="24"/>
              </w:rPr>
            </w:pPr>
            <w:r>
              <w:rPr>
                <w:rFonts w:hint="eastAsia" w:ascii="仿宋_GB2312" w:hAnsi="宋体" w:eastAsia="仿宋_GB2312" w:cs="宋体"/>
                <w:sz w:val="24"/>
                <w:szCs w:val="24"/>
              </w:rPr>
              <w:t>无须论证</w:t>
            </w:r>
          </w:p>
        </w:tc>
      </w:tr>
    </w:tbl>
    <w:p>
      <w:pPr>
        <w:numPr>
          <w:ilvl w:val="0"/>
          <w:numId w:val="1"/>
        </w:numPr>
        <w:spacing w:line="640" w:lineRule="exact"/>
        <w:rPr>
          <w:rFonts w:ascii="仿宋_GB2312" w:eastAsia="仿宋_GB2312"/>
          <w:b/>
          <w:kern w:val="0"/>
          <w:sz w:val="32"/>
          <w:szCs w:val="32"/>
        </w:rPr>
      </w:pPr>
      <w:r>
        <w:rPr>
          <w:rFonts w:hint="eastAsia" w:ascii="仿宋_GB2312" w:eastAsia="仿宋_GB2312"/>
          <w:b/>
          <w:kern w:val="0"/>
          <w:sz w:val="32"/>
          <w:szCs w:val="32"/>
        </w:rPr>
        <w:t>项目概况</w:t>
      </w:r>
    </w:p>
    <w:p>
      <w:pPr>
        <w:keepNext w:val="0"/>
        <w:keepLines w:val="0"/>
        <w:widowControl/>
        <w:suppressLineNumbers w:val="0"/>
        <w:ind w:firstLine="640" w:firstLineChars="200"/>
        <w:jc w:val="lef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为深入贯彻习近平总书记讲话精神以及中央人才工作会议精神，坚定不移打造具有重要影响力的科技创新策源地，强化科技成果转化应用，进一步充分利用全球科技资源，攻克制约企业发展关键核心技术难题，提升企业核心竞争力，</w:t>
      </w:r>
      <w:r>
        <w:rPr>
          <w:rFonts w:hint="eastAsia" w:ascii="Times New Roman" w:hAnsi="Times New Roman" w:eastAsia="仿宋_GB2312" w:cs="Times New Roman"/>
          <w:sz w:val="32"/>
          <w:szCs w:val="32"/>
        </w:rPr>
        <w:t>经前期征集及评审，完成发榜项目筛选后，</w:t>
      </w:r>
      <w:r>
        <w:rPr>
          <w:rFonts w:ascii="Times New Roman" w:hAnsi="Times New Roman" w:eastAsia="仿宋_GB2312" w:cs="Times New Roman"/>
          <w:sz w:val="32"/>
          <w:szCs w:val="32"/>
        </w:rPr>
        <w:t>市委组织部、市科技局拟</w:t>
      </w:r>
      <w:r>
        <w:rPr>
          <w:rFonts w:hint="eastAsia" w:ascii="Times New Roman" w:hAnsi="Times New Roman" w:eastAsia="仿宋_GB2312" w:cs="Times New Roman"/>
          <w:sz w:val="32"/>
          <w:szCs w:val="32"/>
        </w:rPr>
        <w:t>共同</w:t>
      </w:r>
      <w:r>
        <w:rPr>
          <w:rFonts w:ascii="Times New Roman" w:hAnsi="Times New Roman" w:eastAsia="仿宋_GB2312" w:cs="Times New Roman"/>
          <w:sz w:val="32"/>
          <w:szCs w:val="32"/>
        </w:rPr>
        <w:t>举办“揭榜挂帅”</w:t>
      </w:r>
      <w:r>
        <w:rPr>
          <w:rFonts w:hint="eastAsia" w:ascii="Times New Roman" w:hAnsi="Times New Roman" w:eastAsia="仿宋_GB2312" w:cs="Times New Roman"/>
          <w:sz w:val="32"/>
          <w:szCs w:val="32"/>
        </w:rPr>
        <w:t>企业创新需求现场发榜活动</w:t>
      </w:r>
      <w:r>
        <w:rPr>
          <w:rFonts w:hint="eastAsia" w:ascii="Times New Roman" w:hAnsi="Times New Roman" w:eastAsia="仿宋_GB2312" w:cs="Times New Roman"/>
          <w:sz w:val="32"/>
          <w:szCs w:val="32"/>
          <w:lang w:eastAsia="zh-CN"/>
        </w:rPr>
        <w:t>。</w:t>
      </w:r>
    </w:p>
    <w:p>
      <w:pPr>
        <w:pStyle w:val="12"/>
        <w:shd w:val="clear" w:color="auto" w:fill="FFFFFF"/>
        <w:spacing w:before="0" w:beforeAutospacing="0" w:after="0" w:afterAutospacing="0" w:line="592" w:lineRule="exact"/>
        <w:jc w:val="both"/>
        <w:rPr>
          <w:rFonts w:ascii="仿宋_GB2312" w:hAnsi="Times New Roman" w:eastAsia="仿宋_GB2312"/>
          <w:b/>
          <w:sz w:val="32"/>
          <w:szCs w:val="32"/>
        </w:rPr>
      </w:pPr>
      <w:r>
        <w:rPr>
          <w:rFonts w:hint="eastAsia" w:ascii="仿宋_GB2312" w:hAnsi="黑体" w:eastAsia="仿宋_GB2312" w:cs="黑体"/>
          <w:b/>
          <w:sz w:val="32"/>
          <w:szCs w:val="32"/>
          <w:shd w:val="clear" w:color="auto" w:fill="FFFFFF"/>
        </w:rPr>
        <w:t>三、</w:t>
      </w:r>
      <w:r>
        <w:rPr>
          <w:rFonts w:hint="eastAsia" w:ascii="仿宋_GB2312" w:hAnsi="Times New Roman" w:eastAsia="仿宋_GB2312"/>
          <w:b/>
          <w:sz w:val="32"/>
          <w:szCs w:val="32"/>
          <w:shd w:val="clear" w:color="auto" w:fill="FFFFFF"/>
        </w:rPr>
        <w:t>报价要求：</w:t>
      </w:r>
    </w:p>
    <w:p>
      <w:pPr>
        <w:pStyle w:val="12"/>
        <w:shd w:val="clear" w:color="auto" w:fill="FFFFFF"/>
        <w:spacing w:before="0" w:beforeAutospacing="0" w:after="0" w:afterAutospacing="0" w:line="592" w:lineRule="exact"/>
        <w:ind w:firstLine="640" w:firstLineChars="200"/>
        <w:jc w:val="both"/>
        <w:rPr>
          <w:rFonts w:hint="eastAsia" w:ascii="仿宋_GB2312" w:eastAsia="仿宋_GB2312" w:cs="宋体"/>
          <w:kern w:val="2"/>
          <w:sz w:val="32"/>
          <w:szCs w:val="32"/>
          <w:lang w:eastAsia="zh-CN"/>
        </w:rPr>
      </w:pPr>
      <w:r>
        <w:rPr>
          <w:rFonts w:hint="eastAsia" w:ascii="仿宋_GB2312" w:eastAsia="仿宋_GB2312" w:cs="宋体"/>
          <w:kern w:val="2"/>
          <w:sz w:val="32"/>
          <w:szCs w:val="32"/>
          <w:lang w:val="en-US" w:eastAsia="zh-CN"/>
        </w:rPr>
        <w:t>本项目报总价，服务商报价为完成本项目所需的全部费用。</w:t>
      </w:r>
    </w:p>
    <w:p>
      <w:pPr>
        <w:pStyle w:val="21"/>
        <w:rPr>
          <w:rFonts w:ascii="仿宋_GB2312" w:hAnsi="黑体" w:eastAsia="仿宋_GB2312" w:cs="黑体"/>
          <w:b/>
          <w:color w:val="auto"/>
          <w:sz w:val="32"/>
          <w:szCs w:val="32"/>
          <w:shd w:val="clear" w:color="auto" w:fill="FFFFFF"/>
        </w:rPr>
      </w:pPr>
      <w:r>
        <w:rPr>
          <w:rFonts w:ascii="仿宋_GB2312" w:hAnsi="黑体" w:eastAsia="仿宋_GB2312" w:cs="黑体"/>
          <w:b/>
          <w:color w:val="auto"/>
          <w:sz w:val="32"/>
          <w:szCs w:val="32"/>
          <w:shd w:val="clear" w:color="auto" w:fill="FFFFFF"/>
        </w:rPr>
        <w:t>四、初审表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2124"/>
        <w:gridCol w:w="1180"/>
        <w:gridCol w:w="900"/>
        <w:gridCol w:w="4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0" w:type="auto"/>
            <w:gridSpan w:val="5"/>
            <w:vAlign w:val="center"/>
          </w:tcPr>
          <w:p>
            <w:pPr>
              <w:pStyle w:val="24"/>
              <w:pBdr>
                <w:bottom w:val="none" w:color="auto" w:sz="0" w:space="0"/>
              </w:pBdr>
              <w:tabs>
                <w:tab w:val="clear" w:pos="4153"/>
                <w:tab w:val="clear" w:pos="8306"/>
              </w:tabs>
              <w:snapToGrid w:val="0"/>
              <w:spacing w:line="440" w:lineRule="exact"/>
              <w:ind w:right="-10"/>
              <w:textAlignment w:val="auto"/>
              <w:rPr>
                <w:rFonts w:ascii="宋体" w:hAnsi="宋体"/>
                <w:kern w:val="2"/>
                <w:szCs w:val="24"/>
              </w:rPr>
            </w:pPr>
            <w:r>
              <w:rPr>
                <w:rFonts w:hint="eastAsia" w:ascii="宋体" w:hAnsi="宋体"/>
                <w:b/>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5"/>
            <w:vAlign w:val="center"/>
          </w:tcPr>
          <w:p>
            <w:pPr>
              <w:adjustRightInd w:val="0"/>
              <w:snapToGrid w:val="0"/>
              <w:spacing w:line="440" w:lineRule="exact"/>
              <w:ind w:right="-10"/>
              <w:rPr>
                <w:rFonts w:ascii="宋体" w:hAnsi="宋体"/>
                <w:b/>
                <w:bCs/>
                <w:sz w:val="24"/>
                <w:szCs w:val="24"/>
              </w:rPr>
            </w:pPr>
            <w:r>
              <w:rPr>
                <w:rFonts w:hint="eastAsia" w:ascii="宋体" w:hAnsi="宋体"/>
                <w:b/>
                <w:bCs/>
                <w:sz w:val="24"/>
                <w:szCs w:val="24"/>
              </w:rPr>
              <w:t>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0" w:type="auto"/>
            <w:tcBorders>
              <w:bottom w:val="single" w:color="auto" w:sz="4" w:space="0"/>
            </w:tcBorders>
            <w:vAlign w:val="center"/>
          </w:tcPr>
          <w:p>
            <w:pPr>
              <w:adjustRightInd w:val="0"/>
              <w:snapToGrid w:val="0"/>
              <w:spacing w:line="440" w:lineRule="exact"/>
              <w:ind w:right="-10"/>
              <w:jc w:val="center"/>
              <w:rPr>
                <w:rFonts w:ascii="宋体" w:hAnsi="宋体"/>
                <w:sz w:val="24"/>
                <w:szCs w:val="24"/>
              </w:rPr>
            </w:pPr>
            <w:r>
              <w:rPr>
                <w:rFonts w:hint="eastAsia" w:ascii="宋体" w:hAnsi="宋体"/>
                <w:sz w:val="24"/>
                <w:szCs w:val="24"/>
              </w:rPr>
              <w:t>序号</w:t>
            </w:r>
          </w:p>
        </w:tc>
        <w:tc>
          <w:tcPr>
            <w:tcW w:w="2124" w:type="dxa"/>
            <w:tcBorders>
              <w:bottom w:val="single" w:color="auto" w:sz="4" w:space="0"/>
            </w:tcBorders>
            <w:vAlign w:val="center"/>
          </w:tcPr>
          <w:p>
            <w:pPr>
              <w:pStyle w:val="24"/>
              <w:pBdr>
                <w:bottom w:val="none" w:color="auto" w:sz="0" w:space="0"/>
              </w:pBdr>
              <w:tabs>
                <w:tab w:val="clear" w:pos="4153"/>
                <w:tab w:val="clear" w:pos="8306"/>
              </w:tabs>
              <w:snapToGrid w:val="0"/>
              <w:spacing w:line="440" w:lineRule="exact"/>
              <w:ind w:right="-11"/>
              <w:textAlignment w:val="auto"/>
              <w:rPr>
                <w:rFonts w:ascii="宋体" w:hAnsi="宋体"/>
                <w:kern w:val="2"/>
                <w:szCs w:val="24"/>
              </w:rPr>
            </w:pPr>
            <w:r>
              <w:rPr>
                <w:rFonts w:hint="eastAsia" w:ascii="宋体" w:hAnsi="宋体"/>
                <w:kern w:val="2"/>
                <w:szCs w:val="24"/>
              </w:rPr>
              <w:t>指标名称</w:t>
            </w:r>
          </w:p>
        </w:tc>
        <w:tc>
          <w:tcPr>
            <w:tcW w:w="1180" w:type="dxa"/>
            <w:tcBorders>
              <w:bottom w:val="single" w:color="auto" w:sz="4" w:space="0"/>
            </w:tcBorders>
            <w:vAlign w:val="center"/>
          </w:tcPr>
          <w:p>
            <w:pPr>
              <w:adjustRightInd w:val="0"/>
              <w:snapToGrid w:val="0"/>
              <w:spacing w:line="440" w:lineRule="exact"/>
              <w:ind w:right="-11"/>
              <w:jc w:val="center"/>
              <w:rPr>
                <w:rFonts w:ascii="宋体" w:hAnsi="宋体"/>
                <w:sz w:val="24"/>
                <w:szCs w:val="24"/>
              </w:rPr>
            </w:pPr>
            <w:r>
              <w:rPr>
                <w:rFonts w:hint="eastAsia" w:ascii="宋体" w:hAnsi="宋体"/>
                <w:sz w:val="24"/>
                <w:szCs w:val="24"/>
              </w:rPr>
              <w:t>指标要求</w:t>
            </w:r>
          </w:p>
        </w:tc>
        <w:tc>
          <w:tcPr>
            <w:tcW w:w="0" w:type="auto"/>
            <w:tcBorders>
              <w:bottom w:val="single" w:color="auto" w:sz="4" w:space="0"/>
            </w:tcBorders>
            <w:vAlign w:val="center"/>
          </w:tcPr>
          <w:p>
            <w:pPr>
              <w:adjustRightInd w:val="0"/>
              <w:snapToGrid w:val="0"/>
              <w:spacing w:line="440" w:lineRule="exact"/>
              <w:ind w:right="-11"/>
              <w:jc w:val="center"/>
              <w:rPr>
                <w:rFonts w:ascii="宋体" w:hAnsi="宋体"/>
                <w:b/>
                <w:sz w:val="24"/>
                <w:szCs w:val="24"/>
              </w:rPr>
            </w:pPr>
            <w:r>
              <w:rPr>
                <w:rFonts w:hint="eastAsia" w:ascii="宋体" w:hAnsi="宋体"/>
                <w:b/>
                <w:sz w:val="24"/>
                <w:szCs w:val="24"/>
              </w:rPr>
              <w:t>是否通过</w:t>
            </w:r>
          </w:p>
        </w:tc>
        <w:tc>
          <w:tcPr>
            <w:tcW w:w="0" w:type="auto"/>
            <w:tcBorders>
              <w:bottom w:val="single" w:color="auto" w:sz="4" w:space="0"/>
            </w:tcBorders>
            <w:vAlign w:val="center"/>
          </w:tcPr>
          <w:p>
            <w:pPr>
              <w:adjustRightInd w:val="0"/>
              <w:snapToGrid w:val="0"/>
              <w:spacing w:line="440" w:lineRule="exact"/>
              <w:ind w:right="-11"/>
              <w:jc w:val="center"/>
              <w:rPr>
                <w:rFonts w:ascii="宋体" w:hAnsi="宋体"/>
                <w:sz w:val="24"/>
                <w:szCs w:val="24"/>
              </w:rPr>
            </w:pPr>
            <w:r>
              <w:rPr>
                <w:rFonts w:hint="eastAsia" w:ascii="宋体" w:hAnsi="宋体"/>
                <w:sz w:val="24"/>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8" w:hRule="atLeast"/>
        </w:trPr>
        <w:tc>
          <w:tcPr>
            <w:tcW w:w="0" w:type="auto"/>
            <w:vAlign w:val="center"/>
          </w:tcPr>
          <w:p>
            <w:pPr>
              <w:adjustRightInd w:val="0"/>
              <w:snapToGrid w:val="0"/>
              <w:spacing w:line="440" w:lineRule="exact"/>
              <w:ind w:right="-10"/>
              <w:jc w:val="center"/>
              <w:rPr>
                <w:rFonts w:ascii="宋体" w:hAnsi="宋体"/>
                <w:sz w:val="24"/>
                <w:szCs w:val="24"/>
              </w:rPr>
            </w:pPr>
            <w:r>
              <w:rPr>
                <w:rFonts w:hint="eastAsia" w:ascii="宋体" w:hAnsi="宋体"/>
                <w:sz w:val="24"/>
                <w:szCs w:val="24"/>
              </w:rPr>
              <w:t>1</w:t>
            </w:r>
          </w:p>
        </w:tc>
        <w:tc>
          <w:tcPr>
            <w:tcW w:w="2124" w:type="dxa"/>
            <w:vAlign w:val="center"/>
          </w:tcPr>
          <w:p>
            <w:pPr>
              <w:spacing w:line="440" w:lineRule="exact"/>
              <w:ind w:right="-11"/>
              <w:jc w:val="center"/>
              <w:rPr>
                <w:rFonts w:hint="eastAsia" w:ascii="宋体" w:hAnsi="宋体"/>
                <w:sz w:val="24"/>
                <w:szCs w:val="24"/>
              </w:rPr>
            </w:pPr>
            <w:r>
              <w:rPr>
                <w:rFonts w:hint="eastAsia" w:ascii="宋体" w:hAnsi="宋体"/>
                <w:sz w:val="24"/>
                <w:szCs w:val="24"/>
              </w:rPr>
              <w:t>营业</w:t>
            </w:r>
          </w:p>
          <w:p>
            <w:pPr>
              <w:spacing w:line="440" w:lineRule="exact"/>
              <w:ind w:right="-11"/>
              <w:jc w:val="center"/>
              <w:rPr>
                <w:rFonts w:ascii="宋体" w:hAnsi="宋体"/>
                <w:sz w:val="24"/>
                <w:szCs w:val="24"/>
              </w:rPr>
            </w:pPr>
            <w:r>
              <w:rPr>
                <w:rFonts w:hint="eastAsia" w:ascii="宋体" w:hAnsi="宋体"/>
                <w:sz w:val="24"/>
                <w:szCs w:val="24"/>
              </w:rPr>
              <w:t>执照</w:t>
            </w:r>
          </w:p>
        </w:tc>
        <w:tc>
          <w:tcPr>
            <w:tcW w:w="1180" w:type="dxa"/>
            <w:vAlign w:val="center"/>
          </w:tcPr>
          <w:p>
            <w:pPr>
              <w:spacing w:line="440" w:lineRule="exact"/>
              <w:ind w:right="-11"/>
              <w:jc w:val="center"/>
              <w:rPr>
                <w:rFonts w:hint="eastAsia" w:ascii="宋体" w:hAnsi="宋体"/>
                <w:sz w:val="24"/>
                <w:szCs w:val="24"/>
              </w:rPr>
            </w:pPr>
            <w:r>
              <w:rPr>
                <w:rFonts w:hint="eastAsia" w:ascii="宋体" w:hAnsi="宋体"/>
                <w:sz w:val="24"/>
                <w:szCs w:val="24"/>
              </w:rPr>
              <w:t>合法</w:t>
            </w:r>
          </w:p>
          <w:p>
            <w:pPr>
              <w:spacing w:line="440" w:lineRule="exact"/>
              <w:ind w:right="-11"/>
              <w:jc w:val="center"/>
              <w:rPr>
                <w:rFonts w:ascii="宋体" w:hAnsi="宋体"/>
                <w:sz w:val="24"/>
                <w:szCs w:val="24"/>
              </w:rPr>
            </w:pPr>
            <w:r>
              <w:rPr>
                <w:rFonts w:hint="eastAsia" w:ascii="宋体" w:hAnsi="宋体"/>
                <w:sz w:val="24"/>
                <w:szCs w:val="24"/>
              </w:rPr>
              <w:t>有效</w:t>
            </w:r>
          </w:p>
        </w:tc>
        <w:tc>
          <w:tcPr>
            <w:tcW w:w="0" w:type="auto"/>
            <w:vAlign w:val="center"/>
          </w:tcPr>
          <w:p>
            <w:pPr>
              <w:adjustRightInd w:val="0"/>
              <w:snapToGrid w:val="0"/>
              <w:spacing w:line="440" w:lineRule="exact"/>
              <w:ind w:right="-11"/>
              <w:jc w:val="center"/>
              <w:rPr>
                <w:rFonts w:ascii="宋体" w:hAnsi="宋体"/>
                <w:sz w:val="24"/>
                <w:szCs w:val="24"/>
              </w:rPr>
            </w:pPr>
          </w:p>
        </w:tc>
        <w:tc>
          <w:tcPr>
            <w:tcW w:w="0" w:type="auto"/>
            <w:vAlign w:val="center"/>
          </w:tcPr>
          <w:p>
            <w:pPr>
              <w:adjustRightInd w:val="0"/>
              <w:snapToGrid w:val="0"/>
              <w:spacing w:line="440" w:lineRule="exact"/>
              <w:ind w:right="-11"/>
              <w:jc w:val="left"/>
              <w:rPr>
                <w:rFonts w:ascii="宋体" w:hAnsi="宋体"/>
                <w:b/>
                <w:bCs/>
                <w:sz w:val="24"/>
                <w:szCs w:val="24"/>
              </w:rPr>
            </w:pPr>
            <w:r>
              <w:rPr>
                <w:rFonts w:hint="eastAsia" w:ascii="宋体" w:hAnsi="宋体"/>
                <w:sz w:val="24"/>
                <w:szCs w:val="24"/>
              </w:rPr>
              <w:t>提供有效的营业执照，</w:t>
            </w:r>
            <w:r>
              <w:rPr>
                <w:rFonts w:hint="eastAsia" w:ascii="宋体" w:hAnsi="宋体"/>
                <w:b/>
                <w:bCs/>
                <w:sz w:val="24"/>
                <w:szCs w:val="24"/>
              </w:rPr>
              <w:t>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8" w:hRule="atLeast"/>
        </w:trPr>
        <w:tc>
          <w:tcPr>
            <w:tcW w:w="0" w:type="auto"/>
            <w:vAlign w:val="center"/>
          </w:tcPr>
          <w:p>
            <w:pPr>
              <w:adjustRightInd w:val="0"/>
              <w:snapToGrid w:val="0"/>
              <w:spacing w:line="440" w:lineRule="exact"/>
              <w:ind w:right="-10"/>
              <w:jc w:val="center"/>
              <w:rPr>
                <w:rFonts w:ascii="宋体" w:hAnsi="宋体"/>
                <w:sz w:val="24"/>
                <w:szCs w:val="24"/>
              </w:rPr>
            </w:pPr>
            <w:r>
              <w:rPr>
                <w:rFonts w:hint="eastAsia" w:ascii="宋体" w:hAnsi="宋体"/>
                <w:sz w:val="24"/>
                <w:szCs w:val="24"/>
              </w:rPr>
              <w:t>2</w:t>
            </w:r>
          </w:p>
        </w:tc>
        <w:tc>
          <w:tcPr>
            <w:tcW w:w="2124" w:type="dxa"/>
            <w:vAlign w:val="center"/>
          </w:tcPr>
          <w:p>
            <w:pPr>
              <w:spacing w:line="440" w:lineRule="exact"/>
              <w:ind w:right="-11"/>
              <w:jc w:val="both"/>
              <w:rPr>
                <w:rFonts w:hint="default" w:ascii="宋体" w:hAnsi="宋体" w:eastAsia="宋体"/>
                <w:sz w:val="24"/>
                <w:szCs w:val="24"/>
                <w:lang w:val="en-US" w:eastAsia="zh-CN"/>
              </w:rPr>
            </w:pPr>
            <w:r>
              <w:rPr>
                <w:rFonts w:hint="eastAsia" w:ascii="宋体" w:hAnsi="宋体"/>
                <w:sz w:val="24"/>
                <w:szCs w:val="24"/>
              </w:rPr>
              <w:t>经营范围</w:t>
            </w:r>
            <w:r>
              <w:rPr>
                <w:rFonts w:hint="eastAsia" w:ascii="宋体" w:hAnsi="宋体"/>
                <w:sz w:val="24"/>
                <w:szCs w:val="24"/>
                <w:lang w:val="en-US" w:eastAsia="zh-CN"/>
              </w:rPr>
              <w:t>中须具有会展服务相关内容</w:t>
            </w:r>
          </w:p>
        </w:tc>
        <w:tc>
          <w:tcPr>
            <w:tcW w:w="1180" w:type="dxa"/>
            <w:vAlign w:val="center"/>
          </w:tcPr>
          <w:p>
            <w:pPr>
              <w:spacing w:line="440" w:lineRule="exact"/>
              <w:ind w:right="-11"/>
              <w:jc w:val="center"/>
              <w:rPr>
                <w:rFonts w:hint="eastAsia" w:ascii="宋体" w:hAnsi="宋体"/>
                <w:sz w:val="24"/>
                <w:szCs w:val="24"/>
              </w:rPr>
            </w:pPr>
            <w:r>
              <w:rPr>
                <w:rFonts w:hint="eastAsia" w:ascii="宋体" w:hAnsi="宋体"/>
                <w:sz w:val="24"/>
                <w:szCs w:val="24"/>
              </w:rPr>
              <w:t>合法</w:t>
            </w:r>
          </w:p>
          <w:p>
            <w:pPr>
              <w:spacing w:line="440" w:lineRule="exact"/>
              <w:ind w:right="-11"/>
              <w:jc w:val="center"/>
              <w:rPr>
                <w:rFonts w:ascii="宋体" w:hAnsi="宋体"/>
                <w:sz w:val="24"/>
                <w:szCs w:val="24"/>
              </w:rPr>
            </w:pPr>
            <w:r>
              <w:rPr>
                <w:rFonts w:hint="eastAsia" w:ascii="宋体" w:hAnsi="宋体"/>
                <w:sz w:val="24"/>
                <w:szCs w:val="24"/>
              </w:rPr>
              <w:t>有效</w:t>
            </w:r>
          </w:p>
        </w:tc>
        <w:tc>
          <w:tcPr>
            <w:tcW w:w="0" w:type="auto"/>
            <w:vAlign w:val="center"/>
          </w:tcPr>
          <w:p>
            <w:pPr>
              <w:adjustRightInd w:val="0"/>
              <w:snapToGrid w:val="0"/>
              <w:spacing w:line="440" w:lineRule="exact"/>
              <w:ind w:right="-11"/>
              <w:jc w:val="center"/>
              <w:rPr>
                <w:rFonts w:ascii="宋体" w:hAnsi="宋体"/>
                <w:sz w:val="24"/>
                <w:szCs w:val="24"/>
              </w:rPr>
            </w:pPr>
          </w:p>
        </w:tc>
        <w:tc>
          <w:tcPr>
            <w:tcW w:w="0" w:type="auto"/>
            <w:vAlign w:val="center"/>
          </w:tcPr>
          <w:p>
            <w:pPr>
              <w:adjustRightInd w:val="0"/>
              <w:snapToGrid w:val="0"/>
              <w:spacing w:line="440" w:lineRule="exact"/>
              <w:ind w:right="-11"/>
              <w:jc w:val="left"/>
              <w:rPr>
                <w:rFonts w:ascii="宋体" w:hAnsi="宋体"/>
                <w:sz w:val="24"/>
                <w:szCs w:val="24"/>
              </w:rPr>
            </w:pPr>
            <w:r>
              <w:rPr>
                <w:rFonts w:hint="eastAsia" w:ascii="宋体" w:hAnsi="宋体"/>
                <w:sz w:val="24"/>
                <w:szCs w:val="24"/>
              </w:rPr>
              <w:t>提供有效的营业执照，</w:t>
            </w:r>
            <w:r>
              <w:rPr>
                <w:rFonts w:hint="eastAsia" w:ascii="宋体" w:hAnsi="宋体"/>
                <w:b/>
                <w:bCs/>
                <w:sz w:val="24"/>
                <w:szCs w:val="24"/>
              </w:rPr>
              <w:t>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5"/>
            <w:vAlign w:val="center"/>
          </w:tcPr>
          <w:p>
            <w:pPr>
              <w:adjustRightInd w:val="0"/>
              <w:snapToGrid w:val="0"/>
              <w:spacing w:line="440" w:lineRule="exact"/>
              <w:ind w:right="-10"/>
              <w:jc w:val="left"/>
              <w:rPr>
                <w:rFonts w:ascii="宋体" w:hAnsi="宋体"/>
                <w:sz w:val="24"/>
                <w:szCs w:val="24"/>
              </w:rPr>
            </w:pPr>
            <w:r>
              <w:rPr>
                <w:rFonts w:hint="eastAsia" w:ascii="宋体" w:hAnsi="宋体"/>
                <w:sz w:val="24"/>
                <w:szCs w:val="24"/>
              </w:rPr>
              <w:t>初审指标通过标准：投标人必须通过上述指标。</w:t>
            </w:r>
          </w:p>
          <w:p>
            <w:pPr>
              <w:adjustRightInd w:val="0"/>
              <w:snapToGrid w:val="0"/>
              <w:spacing w:line="440" w:lineRule="exact"/>
              <w:ind w:right="-11"/>
              <w:jc w:val="left"/>
              <w:rPr>
                <w:rFonts w:ascii="宋体" w:hAnsi="宋体"/>
                <w:sz w:val="24"/>
                <w:szCs w:val="24"/>
              </w:rPr>
            </w:pPr>
            <w:r>
              <w:rPr>
                <w:rFonts w:hint="eastAsia" w:ascii="宋体" w:hAnsi="宋体"/>
                <w:sz w:val="24"/>
                <w:szCs w:val="24"/>
              </w:rPr>
              <w:t>评标委员会根据表中所列各项指标对投标人是否通过初审进行评审。</w:t>
            </w:r>
          </w:p>
        </w:tc>
      </w:tr>
    </w:tbl>
    <w:p>
      <w:pPr>
        <w:pStyle w:val="12"/>
        <w:shd w:val="clear" w:color="auto" w:fill="FFFFFF"/>
        <w:spacing w:before="0" w:beforeAutospacing="0" w:after="0" w:afterAutospacing="0" w:line="592" w:lineRule="exact"/>
        <w:jc w:val="both"/>
        <w:rPr>
          <w:rFonts w:hint="eastAsia" w:ascii="仿宋_GB2312" w:hAnsi="黑体" w:eastAsia="仿宋_GB2312" w:cs="黑体"/>
          <w:b/>
          <w:sz w:val="32"/>
          <w:szCs w:val="32"/>
          <w:shd w:val="clear" w:color="auto" w:fill="FFFFFF"/>
        </w:rPr>
      </w:pPr>
    </w:p>
    <w:p>
      <w:pPr>
        <w:pStyle w:val="12"/>
        <w:shd w:val="clear" w:color="auto" w:fill="FFFFFF"/>
        <w:spacing w:before="0" w:beforeAutospacing="0" w:after="0" w:afterAutospacing="0" w:line="592" w:lineRule="exact"/>
        <w:jc w:val="both"/>
        <w:rPr>
          <w:rFonts w:ascii="仿宋_GB2312" w:eastAsia="仿宋_GB2312"/>
        </w:rPr>
      </w:pPr>
      <w:r>
        <w:rPr>
          <w:rFonts w:hint="eastAsia" w:ascii="仿宋_GB2312" w:hAnsi="黑体" w:eastAsia="仿宋_GB2312" w:cs="黑体"/>
          <w:b/>
          <w:sz w:val="32"/>
          <w:szCs w:val="32"/>
          <w:shd w:val="clear" w:color="auto" w:fill="FFFFFF"/>
        </w:rPr>
        <w:t>五、综合评分表</w:t>
      </w:r>
    </w:p>
    <w:tbl>
      <w:tblPr>
        <w:tblStyle w:val="15"/>
        <w:tblW w:w="9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675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1356" w:type="dxa"/>
            <w:noWrap/>
            <w:vAlign w:val="center"/>
          </w:tcPr>
          <w:p>
            <w:pPr>
              <w:adjustRightInd w:val="0"/>
              <w:snapToGrid w:val="0"/>
              <w:jc w:val="center"/>
              <w:rPr>
                <w:rFonts w:ascii="仿宋_GB2312" w:eastAsia="仿宋_GB2312"/>
                <w:b/>
                <w:bCs/>
                <w:sz w:val="24"/>
              </w:rPr>
            </w:pPr>
            <w:r>
              <w:rPr>
                <w:rFonts w:hint="eastAsia" w:ascii="仿宋_GB2312" w:eastAsia="仿宋_GB2312" w:cs="宋体"/>
                <w:b/>
                <w:bCs/>
                <w:sz w:val="24"/>
              </w:rPr>
              <w:t>指标</w:t>
            </w:r>
          </w:p>
        </w:tc>
        <w:tc>
          <w:tcPr>
            <w:tcW w:w="6750" w:type="dxa"/>
            <w:noWrap/>
            <w:vAlign w:val="center"/>
          </w:tcPr>
          <w:p>
            <w:pPr>
              <w:adjustRightInd w:val="0"/>
              <w:snapToGrid w:val="0"/>
              <w:ind w:firstLine="482" w:firstLineChars="200"/>
              <w:jc w:val="center"/>
              <w:rPr>
                <w:rFonts w:ascii="仿宋_GB2312" w:eastAsia="仿宋_GB2312"/>
                <w:b/>
                <w:bCs/>
                <w:sz w:val="24"/>
              </w:rPr>
            </w:pPr>
            <w:r>
              <w:rPr>
                <w:rFonts w:hint="eastAsia" w:ascii="仿宋_GB2312" w:eastAsia="仿宋_GB2312" w:cs="宋体"/>
                <w:b/>
                <w:bCs/>
                <w:sz w:val="24"/>
              </w:rPr>
              <w:t>指标描述</w:t>
            </w:r>
          </w:p>
        </w:tc>
        <w:tc>
          <w:tcPr>
            <w:tcW w:w="1035" w:type="dxa"/>
            <w:noWrap/>
            <w:vAlign w:val="center"/>
          </w:tcPr>
          <w:p>
            <w:pPr>
              <w:adjustRightInd w:val="0"/>
              <w:snapToGrid w:val="0"/>
              <w:jc w:val="center"/>
              <w:rPr>
                <w:rFonts w:hint="eastAsia" w:ascii="仿宋_GB2312" w:eastAsia="仿宋_GB2312" w:cs="宋体"/>
                <w:b/>
                <w:bCs/>
                <w:sz w:val="24"/>
              </w:rPr>
            </w:pPr>
            <w:r>
              <w:rPr>
                <w:rFonts w:hint="eastAsia" w:ascii="仿宋_GB2312" w:eastAsia="仿宋_GB2312" w:cs="宋体"/>
                <w:b/>
                <w:bCs/>
                <w:sz w:val="24"/>
              </w:rPr>
              <w:t>分值</w:t>
            </w:r>
          </w:p>
          <w:p>
            <w:pPr>
              <w:adjustRightInd w:val="0"/>
              <w:snapToGrid w:val="0"/>
              <w:jc w:val="center"/>
              <w:rPr>
                <w:rFonts w:ascii="仿宋_GB2312" w:eastAsia="仿宋_GB2312"/>
                <w:b/>
                <w:bCs/>
                <w:sz w:val="24"/>
              </w:rPr>
            </w:pPr>
            <w:r>
              <w:rPr>
                <w:rFonts w:hint="eastAsia" w:ascii="仿宋_GB2312" w:eastAsia="仿宋_GB2312" w:cs="宋体"/>
                <w:b/>
                <w:bCs/>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trPr>
        <w:tc>
          <w:tcPr>
            <w:tcW w:w="1356" w:type="dxa"/>
            <w:noWrap/>
            <w:vAlign w:val="center"/>
          </w:tcPr>
          <w:p>
            <w:pPr>
              <w:tabs>
                <w:tab w:val="left" w:pos="416"/>
              </w:tabs>
              <w:jc w:val="center"/>
              <w:rPr>
                <w:rFonts w:hint="eastAsia" w:ascii="仿宋_GB2312" w:eastAsia="仿宋_GB2312"/>
                <w:b/>
                <w:bCs/>
                <w:sz w:val="24"/>
              </w:rPr>
            </w:pPr>
            <w:r>
              <w:rPr>
                <w:rFonts w:hint="eastAsia" w:ascii="仿宋_GB2312" w:eastAsia="仿宋_GB2312"/>
                <w:b/>
                <w:bCs/>
                <w:sz w:val="24"/>
              </w:rPr>
              <w:t>整体策划</w:t>
            </w:r>
          </w:p>
          <w:p>
            <w:pPr>
              <w:tabs>
                <w:tab w:val="left" w:pos="416"/>
              </w:tabs>
              <w:jc w:val="center"/>
              <w:rPr>
                <w:rFonts w:hint="eastAsia" w:ascii="仿宋_GB2312" w:eastAsia="仿宋_GB2312"/>
                <w:b/>
                <w:bCs/>
                <w:sz w:val="24"/>
              </w:rPr>
            </w:pPr>
            <w:r>
              <w:rPr>
                <w:rFonts w:hint="eastAsia" w:ascii="仿宋_GB2312" w:eastAsia="仿宋_GB2312"/>
                <w:b/>
                <w:bCs/>
                <w:sz w:val="24"/>
              </w:rPr>
              <w:t>方案</w:t>
            </w:r>
          </w:p>
          <w:p>
            <w:pPr>
              <w:tabs>
                <w:tab w:val="left" w:pos="416"/>
              </w:tabs>
              <w:jc w:val="center"/>
              <w:rPr>
                <w:rFonts w:ascii="仿宋_GB2312" w:eastAsia="仿宋_GB2312"/>
                <w:b/>
                <w:bCs/>
                <w:sz w:val="24"/>
              </w:rPr>
            </w:pPr>
            <w:r>
              <w:rPr>
                <w:rFonts w:hint="eastAsia" w:ascii="仿宋_GB2312" w:eastAsia="仿宋_GB2312"/>
                <w:b/>
                <w:bCs/>
                <w:sz w:val="24"/>
              </w:rPr>
              <w:t>（</w:t>
            </w:r>
            <w:r>
              <w:rPr>
                <w:rFonts w:hint="eastAsia" w:ascii="仿宋_GB2312" w:eastAsia="仿宋_GB2312"/>
                <w:b/>
                <w:bCs/>
                <w:sz w:val="24"/>
                <w:lang w:val="en-US" w:eastAsia="zh-CN"/>
              </w:rPr>
              <w:t>30</w:t>
            </w:r>
            <w:r>
              <w:rPr>
                <w:rFonts w:hint="eastAsia" w:ascii="仿宋_GB2312" w:eastAsia="仿宋_GB2312"/>
                <w:b/>
                <w:bCs/>
                <w:sz w:val="24"/>
              </w:rPr>
              <w:t>分）</w:t>
            </w:r>
          </w:p>
        </w:tc>
        <w:tc>
          <w:tcPr>
            <w:tcW w:w="6750" w:type="dxa"/>
            <w:noWrap/>
            <w:vAlign w:val="center"/>
          </w:tcPr>
          <w:p>
            <w:pPr>
              <w:spacing w:line="300" w:lineRule="auto"/>
              <w:jc w:val="left"/>
              <w:rPr>
                <w:rFonts w:hint="eastAsia"/>
                <w:lang w:eastAsia="zh-CN"/>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服务商针对本次活动提供合理的设计、策划</w:t>
            </w:r>
            <w:r>
              <w:rPr>
                <w:rFonts w:hint="eastAsia" w:cs="Times New Roman" w:asciiTheme="minorEastAsia" w:hAnsiTheme="minorEastAsia" w:eastAsiaTheme="minorEastAsia"/>
                <w:color w:val="000000" w:themeColor="text1"/>
                <w:sz w:val="24"/>
                <w14:textFill>
                  <w14:solidFill>
                    <w14:schemeClr w14:val="tx1"/>
                  </w14:solidFill>
                </w14:textFill>
              </w:rPr>
              <w:t>项目方案</w:t>
            </w:r>
            <w:r>
              <w:rPr>
                <w:rFonts w:hint="eastAsia" w:cs="Times New Roman" w:asciiTheme="minorEastAsia" w:hAnsiTheme="minorEastAsia" w:eastAsiaTheme="minorEastAsia"/>
                <w:color w:val="000000" w:themeColor="text1"/>
                <w:sz w:val="24"/>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包括会场整体设计、布置、现场会务保障、嘉宾及食宿安排及活动全流程服务等内容）进行综合评比。</w:t>
            </w:r>
          </w:p>
          <w:p>
            <w:pPr>
              <w:pStyle w:val="21"/>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t xml:space="preserve">1、整体方案制定详细，符合实际情况，科学合理，内容全面的，得 23-30 分； </w:t>
            </w:r>
          </w:p>
          <w:p>
            <w:pPr>
              <w:pStyle w:val="21"/>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t xml:space="preserve">2、整体方案制定较详细，较符合实际情况，较科学合理，内容较全面的，得 15-23 分； </w:t>
            </w:r>
          </w:p>
          <w:p>
            <w:pPr>
              <w:pStyle w:val="21"/>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t xml:space="preserve">3、整体方案有待完善和充实的，得 7-15 分； </w:t>
            </w:r>
          </w:p>
          <w:p>
            <w:pPr>
              <w:pStyle w:val="14"/>
              <w:ind w:left="0" w:leftChars="0" w:firstLine="0" w:firstLineChars="0"/>
              <w:rPr>
                <w:rFonts w:hint="eastAsia" w:ascii="仿宋_GB2312" w:eastAsia="仿宋_GB2312"/>
                <w:color w:val="auto"/>
                <w:kern w:val="2"/>
                <w:sz w:val="24"/>
                <w:szCs w:val="24"/>
              </w:rPr>
            </w:pPr>
            <w:r>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t>4、差或未提供的，得0-7分。</w:t>
            </w:r>
          </w:p>
        </w:tc>
        <w:tc>
          <w:tcPr>
            <w:tcW w:w="1035" w:type="dxa"/>
            <w:noWrap/>
            <w:vAlign w:val="center"/>
          </w:tcPr>
          <w:p>
            <w:pPr>
              <w:jc w:val="center"/>
              <w:rPr>
                <w:rFonts w:hint="default" w:ascii="仿宋_GB2312" w:hAnsi="宋体" w:eastAsia="仿宋_GB2312" w:cs="宋体"/>
                <w:b/>
                <w:bCs/>
                <w:sz w:val="24"/>
                <w:lang w:val="en-US" w:eastAsia="zh-CN"/>
              </w:rPr>
            </w:pPr>
            <w:r>
              <w:rPr>
                <w:rFonts w:hint="eastAsia" w:ascii="仿宋_GB2312" w:hAnsi="宋体" w:eastAsia="仿宋_GB2312" w:cs="宋体"/>
                <w:b/>
                <w:bCs/>
                <w:sz w:val="24"/>
              </w:rPr>
              <w:t>0-</w:t>
            </w:r>
            <w:r>
              <w:rPr>
                <w:rFonts w:hint="eastAsia" w:ascii="仿宋_GB2312" w:hAnsi="宋体" w:eastAsia="仿宋_GB2312" w:cs="宋体"/>
                <w:b/>
                <w:bCs/>
                <w:sz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1356" w:type="dxa"/>
            <w:noWrap/>
            <w:vAlign w:val="center"/>
          </w:tcPr>
          <w:p>
            <w:pPr>
              <w:jc w:val="center"/>
              <w:rPr>
                <w:rFonts w:hint="eastAsia" w:ascii="仿宋_GB2312" w:eastAsia="仿宋_GB2312"/>
                <w:b/>
                <w:bCs/>
                <w:sz w:val="24"/>
              </w:rPr>
            </w:pPr>
            <w:r>
              <w:rPr>
                <w:rFonts w:hint="eastAsia" w:ascii="仿宋_GB2312" w:eastAsia="仿宋_GB2312"/>
                <w:b/>
                <w:bCs/>
                <w:sz w:val="24"/>
              </w:rPr>
              <w:t>现场服务</w:t>
            </w:r>
          </w:p>
          <w:p>
            <w:pPr>
              <w:jc w:val="center"/>
              <w:rPr>
                <w:rFonts w:hint="eastAsia" w:ascii="仿宋_GB2312" w:eastAsia="仿宋_GB2312"/>
                <w:b/>
                <w:bCs/>
                <w:sz w:val="24"/>
              </w:rPr>
            </w:pPr>
            <w:r>
              <w:rPr>
                <w:rFonts w:hint="eastAsia" w:ascii="仿宋_GB2312" w:eastAsia="仿宋_GB2312"/>
                <w:b/>
                <w:bCs/>
                <w:sz w:val="24"/>
              </w:rPr>
              <w:t>方案</w:t>
            </w:r>
          </w:p>
          <w:p>
            <w:pPr>
              <w:jc w:val="center"/>
              <w:rPr>
                <w:rFonts w:ascii="仿宋_GB2312" w:eastAsia="仿宋_GB2312"/>
                <w:b/>
                <w:bCs/>
                <w:sz w:val="24"/>
              </w:rPr>
            </w:pPr>
            <w:r>
              <w:rPr>
                <w:rFonts w:hint="eastAsia" w:ascii="仿宋_GB2312" w:eastAsia="仿宋_GB2312"/>
                <w:b/>
                <w:bCs/>
                <w:sz w:val="24"/>
              </w:rPr>
              <w:t>（</w:t>
            </w:r>
            <w:r>
              <w:rPr>
                <w:rFonts w:hint="eastAsia" w:ascii="仿宋_GB2312" w:eastAsia="仿宋_GB2312"/>
                <w:b/>
                <w:bCs/>
                <w:sz w:val="24"/>
                <w:lang w:val="en-US" w:eastAsia="zh-CN"/>
              </w:rPr>
              <w:t>18</w:t>
            </w:r>
            <w:r>
              <w:rPr>
                <w:rFonts w:hint="eastAsia" w:ascii="仿宋_GB2312" w:eastAsia="仿宋_GB2312"/>
                <w:b/>
                <w:bCs/>
                <w:sz w:val="24"/>
              </w:rPr>
              <w:t>分）</w:t>
            </w:r>
          </w:p>
        </w:tc>
        <w:tc>
          <w:tcPr>
            <w:tcW w:w="6750" w:type="dxa"/>
            <w:noWrap/>
            <w:vAlign w:val="center"/>
          </w:tcPr>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bookmarkStart w:id="0" w:name="_Hlk96898017"/>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根据服务商提供的现场服务方案进行综合评分： </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一、施工组织方案（本小项满分6分）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1.施工组织叙述详细、考虑全面、时间进度安排合理可行的， 得 4-6 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2.施工组织叙述比较详细、有一定全面性、时间进度安排基本可行的得 2-4 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3.施工组织有待改善，叙述简单、考虑不够全面、时间进度安排不够科学的，得 1-2 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4.未提供相关内容的不得分。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二、施工重难点（本小项满分6分）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1.对工程施工的重点和难点把握准确、考虑全面，疫情防控及安全保证措施应对完善的，得 4-6 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2.对工程施工的重点和难点有分析但不够精确，考虑较为全面，有一定的安全保证应对措施但不够完善的，得 2-4 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3.对工程施工的重点和难点把握有待改善，考虑欠缺，安全保证应对措施针对性不够的，得 1-2 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4.未提供相关内容的不得分。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三、服务质量承诺（本小项满分6分）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1.服务质量承诺全面、可行，能保障项目圆满实施的，得 4-6 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2.服务质量承诺较为全面可行，能保障项目实施的，得 2-4 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3.服务质量承诺简单，有待改善，能基本保障项目实施的，得 1-2 分；</w:t>
            </w:r>
          </w:p>
          <w:p>
            <w:pPr>
              <w:spacing w:line="300" w:lineRule="auto"/>
              <w:jc w:val="left"/>
              <w:rPr>
                <w:rFonts w:ascii="仿宋_GB2312" w:eastAsia="仿宋_GB2312"/>
                <w:color w:val="auto"/>
                <w:kern w:val="2"/>
                <w:sz w:val="22"/>
                <w:szCs w:val="22"/>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4.未提供相关内容的不得分。</w:t>
            </w:r>
            <w:bookmarkEnd w:id="0"/>
          </w:p>
        </w:tc>
        <w:tc>
          <w:tcPr>
            <w:tcW w:w="1035" w:type="dxa"/>
            <w:noWrap/>
            <w:vAlign w:val="center"/>
          </w:tcPr>
          <w:p>
            <w:pPr>
              <w:jc w:val="center"/>
              <w:rPr>
                <w:rFonts w:hint="default" w:ascii="仿宋_GB2312" w:hAnsi="宋体" w:eastAsia="仿宋_GB2312" w:cs="宋体"/>
                <w:b/>
                <w:bCs/>
                <w:sz w:val="24"/>
                <w:lang w:val="en-US" w:eastAsia="zh-CN"/>
              </w:rPr>
            </w:pPr>
            <w:r>
              <w:rPr>
                <w:rFonts w:hint="eastAsia" w:ascii="仿宋_GB2312" w:hAnsi="宋体" w:eastAsia="仿宋_GB2312" w:cs="宋体"/>
                <w:b/>
                <w:bCs/>
                <w:sz w:val="24"/>
              </w:rPr>
              <w:t>0-</w:t>
            </w:r>
            <w:r>
              <w:rPr>
                <w:rFonts w:hint="eastAsia" w:ascii="仿宋_GB2312" w:hAnsi="宋体" w:eastAsia="仿宋_GB2312" w:cs="宋体"/>
                <w:b/>
                <w:bCs/>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56" w:type="dxa"/>
            <w:noWrap/>
            <w:vAlign w:val="center"/>
          </w:tcPr>
          <w:p>
            <w:pPr>
              <w:jc w:val="center"/>
              <w:rPr>
                <w:rFonts w:hint="eastAsia" w:ascii="仿宋_GB2312" w:eastAsia="仿宋_GB2312"/>
                <w:b/>
                <w:bCs/>
                <w:sz w:val="24"/>
              </w:rPr>
            </w:pPr>
            <w:r>
              <w:rPr>
                <w:rFonts w:hint="eastAsia" w:ascii="仿宋_GB2312" w:eastAsia="仿宋_GB2312"/>
                <w:b/>
                <w:bCs/>
                <w:sz w:val="24"/>
              </w:rPr>
              <w:t>服务商综</w:t>
            </w:r>
          </w:p>
          <w:p>
            <w:pPr>
              <w:jc w:val="center"/>
              <w:rPr>
                <w:rFonts w:hint="eastAsia" w:ascii="仿宋_GB2312" w:eastAsia="仿宋_GB2312"/>
                <w:b/>
                <w:bCs/>
                <w:sz w:val="24"/>
              </w:rPr>
            </w:pPr>
            <w:r>
              <w:rPr>
                <w:rFonts w:hint="eastAsia" w:ascii="仿宋_GB2312" w:eastAsia="仿宋_GB2312"/>
                <w:b/>
                <w:bCs/>
                <w:sz w:val="24"/>
              </w:rPr>
              <w:t>合实力</w:t>
            </w:r>
          </w:p>
          <w:p>
            <w:pPr>
              <w:jc w:val="center"/>
              <w:rPr>
                <w:rFonts w:ascii="仿宋_GB2312" w:eastAsia="仿宋_GB2312"/>
                <w:b/>
                <w:bCs/>
                <w:sz w:val="24"/>
              </w:rPr>
            </w:pPr>
            <w:r>
              <w:rPr>
                <w:rFonts w:hint="eastAsia" w:ascii="仿宋_GB2312" w:eastAsia="仿宋_GB2312"/>
                <w:b/>
                <w:bCs/>
                <w:sz w:val="24"/>
              </w:rPr>
              <w:t>(</w:t>
            </w:r>
            <w:r>
              <w:rPr>
                <w:rFonts w:hint="eastAsia" w:ascii="仿宋_GB2312" w:eastAsia="仿宋_GB2312"/>
                <w:b/>
                <w:bCs/>
                <w:sz w:val="24"/>
                <w:lang w:val="en-US" w:eastAsia="zh-CN"/>
              </w:rPr>
              <w:t>14</w:t>
            </w:r>
            <w:r>
              <w:rPr>
                <w:rFonts w:hint="eastAsia" w:ascii="仿宋_GB2312" w:eastAsia="仿宋_GB2312"/>
                <w:b/>
                <w:bCs/>
                <w:sz w:val="24"/>
              </w:rPr>
              <w:t>分)</w:t>
            </w:r>
          </w:p>
        </w:tc>
        <w:tc>
          <w:tcPr>
            <w:tcW w:w="6750" w:type="dxa"/>
            <w:noWrap/>
            <w:vAlign w:val="center"/>
          </w:tcPr>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1.服务商具有建筑装修装饰工程专业承包二级及以上资质证书，得 4分。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2.服务商具有安全生产许可证，得4分。 </w:t>
            </w:r>
          </w:p>
          <w:p>
            <w:pPr>
              <w:spacing w:line="300" w:lineRule="auto"/>
              <w:jc w:val="left"/>
              <w:rPr>
                <w:rFonts w:hint="default"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3.服务商具有计算机软件著作权登记证书（证载名称须与服务商名称一致）。</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(1)展厅多媒体展播控制系统，得 2分；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(2)分布式多媒体远程会议系统，得 2 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(3)双屏联动大数据可视化展示软件，得 2分。</w:t>
            </w:r>
          </w:p>
          <w:p>
            <w:pPr>
              <w:spacing w:line="300" w:lineRule="auto"/>
              <w:jc w:val="left"/>
              <w:rPr>
                <w:rFonts w:ascii="仿宋_GB2312" w:hAnsi="宋体" w:eastAsia="仿宋_GB2312" w:cs="宋体"/>
                <w:b/>
                <w:sz w:val="22"/>
                <w:szCs w:val="22"/>
              </w:rPr>
            </w:pPr>
            <w:r>
              <w:rPr>
                <w:rFonts w:hint="eastAsia" w:cs="Times New Roman" w:asciiTheme="minorEastAsia" w:hAnsiTheme="minorEastAsia" w:eastAsiaTheme="minorEastAsia"/>
                <w:b/>
                <w:bCs/>
                <w:color w:val="000000" w:themeColor="text1"/>
                <w:sz w:val="22"/>
                <w:szCs w:val="21"/>
                <w:lang w:val="en-US" w:eastAsia="zh-CN"/>
                <w14:textFill>
                  <w14:solidFill>
                    <w14:schemeClr w14:val="tx1"/>
                  </w14:solidFill>
                </w14:textFill>
              </w:rPr>
              <w:t>注：投标文件中须须提供证书扫描件并加盖公章，未提供或提供不全的不得分。</w:t>
            </w:r>
          </w:p>
        </w:tc>
        <w:tc>
          <w:tcPr>
            <w:tcW w:w="1035" w:type="dxa"/>
            <w:noWrap/>
            <w:vAlign w:val="center"/>
          </w:tcPr>
          <w:p>
            <w:pPr>
              <w:jc w:val="center"/>
              <w:rPr>
                <w:rFonts w:hint="default" w:ascii="仿宋_GB2312" w:hAnsi="宋体" w:eastAsia="仿宋_GB2312" w:cs="宋体"/>
                <w:b/>
                <w:bCs/>
                <w:sz w:val="24"/>
                <w:lang w:val="en-US" w:eastAsia="zh-CN"/>
              </w:rPr>
            </w:pPr>
            <w:r>
              <w:rPr>
                <w:rFonts w:hint="eastAsia" w:ascii="仿宋_GB2312" w:hAnsi="宋体" w:eastAsia="仿宋_GB2312" w:cs="宋体"/>
                <w:b/>
                <w:bCs/>
                <w:sz w:val="24"/>
              </w:rPr>
              <w:t>0-</w:t>
            </w:r>
            <w:r>
              <w:rPr>
                <w:rFonts w:hint="eastAsia" w:ascii="仿宋_GB2312" w:hAnsi="宋体" w:eastAsia="仿宋_GB2312" w:cs="宋体"/>
                <w:b/>
                <w:bCs/>
                <w:sz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56" w:type="dxa"/>
            <w:noWrap/>
            <w:vAlign w:val="center"/>
          </w:tcPr>
          <w:p>
            <w:pPr>
              <w:jc w:val="center"/>
              <w:rPr>
                <w:rFonts w:hint="eastAsia" w:ascii="仿宋_GB2312" w:eastAsia="仿宋_GB2312"/>
                <w:b/>
                <w:bCs/>
                <w:sz w:val="24"/>
              </w:rPr>
            </w:pPr>
            <w:r>
              <w:rPr>
                <w:rFonts w:hint="eastAsia" w:ascii="仿宋_GB2312" w:eastAsia="仿宋_GB2312"/>
                <w:b/>
                <w:bCs/>
                <w:sz w:val="24"/>
              </w:rPr>
              <w:t>服务商</w:t>
            </w:r>
          </w:p>
          <w:p>
            <w:pPr>
              <w:jc w:val="center"/>
              <w:rPr>
                <w:rFonts w:hint="eastAsia" w:ascii="仿宋_GB2312" w:eastAsia="仿宋_GB2312"/>
                <w:b/>
                <w:bCs/>
                <w:sz w:val="24"/>
              </w:rPr>
            </w:pPr>
            <w:r>
              <w:rPr>
                <w:rFonts w:hint="eastAsia" w:ascii="仿宋_GB2312" w:eastAsia="仿宋_GB2312"/>
                <w:b/>
                <w:bCs/>
                <w:sz w:val="24"/>
              </w:rPr>
              <w:t>业绩</w:t>
            </w:r>
          </w:p>
          <w:p>
            <w:pPr>
              <w:jc w:val="center"/>
              <w:rPr>
                <w:rFonts w:ascii="仿宋_GB2312" w:eastAsia="仿宋_GB2312"/>
                <w:b/>
                <w:bCs/>
                <w:sz w:val="24"/>
              </w:rPr>
            </w:pPr>
            <w:r>
              <w:rPr>
                <w:rFonts w:hint="eastAsia" w:ascii="仿宋_GB2312" w:eastAsia="仿宋_GB2312"/>
                <w:b/>
                <w:bCs/>
                <w:sz w:val="24"/>
              </w:rPr>
              <w:t>(</w:t>
            </w:r>
            <w:r>
              <w:rPr>
                <w:rFonts w:hint="eastAsia" w:ascii="仿宋_GB2312" w:eastAsia="仿宋_GB2312"/>
                <w:b/>
                <w:bCs/>
                <w:sz w:val="24"/>
                <w:lang w:val="en-US" w:eastAsia="zh-CN"/>
              </w:rPr>
              <w:t>10</w:t>
            </w:r>
            <w:r>
              <w:rPr>
                <w:rFonts w:hint="eastAsia" w:ascii="仿宋_GB2312" w:eastAsia="仿宋_GB2312"/>
                <w:b/>
                <w:bCs/>
                <w:sz w:val="24"/>
              </w:rPr>
              <w:t>分)</w:t>
            </w:r>
          </w:p>
        </w:tc>
        <w:tc>
          <w:tcPr>
            <w:tcW w:w="6750" w:type="dxa"/>
            <w:noWrap/>
            <w:vAlign w:val="center"/>
          </w:tcPr>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自 2019 年 1 月 1 日起（以合同签订时间为准），服务商具有以下业绩（含正在履约的业绩）：</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1、地市级及以上政府部门（党政机关或事业单位）委托的科技类展会项目业绩合同的，每提供1 个得3 分，满分10分。</w:t>
            </w:r>
          </w:p>
          <w:p>
            <w:pPr>
              <w:autoSpaceDE w:val="0"/>
              <w:autoSpaceDN w:val="0"/>
              <w:adjustRightInd w:val="0"/>
              <w:jc w:val="left"/>
              <w:rPr>
                <w:rFonts w:hint="eastAsia" w:ascii="宋体" w:hAnsi="宋体" w:eastAsia="宋体" w:cs="宋体"/>
                <w:b/>
                <w:sz w:val="22"/>
                <w:szCs w:val="22"/>
                <w:lang w:eastAsia="zh-CN"/>
              </w:rPr>
            </w:pPr>
            <w:r>
              <w:rPr>
                <w:rFonts w:hint="eastAsia" w:ascii="宋体" w:hAnsi="宋体" w:eastAsia="宋体" w:cs="宋体"/>
                <w:b/>
                <w:sz w:val="22"/>
                <w:szCs w:val="22"/>
              </w:rPr>
              <w:t>注：1、以上业绩均为活动</w:t>
            </w:r>
            <w:r>
              <w:rPr>
                <w:rFonts w:hint="eastAsia" w:ascii="宋体" w:hAnsi="宋体" w:eastAsia="宋体" w:cs="宋体"/>
                <w:b/>
                <w:sz w:val="22"/>
                <w:szCs w:val="22"/>
                <w:lang w:val="en-US" w:eastAsia="zh-CN"/>
              </w:rPr>
              <w:t>服务</w:t>
            </w:r>
            <w:r>
              <w:rPr>
                <w:rFonts w:hint="eastAsia" w:ascii="宋体" w:hAnsi="宋体" w:eastAsia="宋体" w:cs="宋体"/>
                <w:b/>
                <w:sz w:val="22"/>
                <w:szCs w:val="22"/>
              </w:rPr>
              <w:t>类业绩，不包含固定展馆、装饰工程项目业绩</w:t>
            </w:r>
            <w:r>
              <w:rPr>
                <w:rFonts w:hint="eastAsia" w:ascii="宋体" w:hAnsi="宋体" w:eastAsia="宋体" w:cs="宋体"/>
                <w:b/>
                <w:sz w:val="22"/>
                <w:szCs w:val="22"/>
                <w:lang w:eastAsia="zh-CN"/>
              </w:rPr>
              <w:t>。</w:t>
            </w:r>
          </w:p>
          <w:p>
            <w:pPr>
              <w:autoSpaceDE w:val="0"/>
              <w:autoSpaceDN w:val="0"/>
              <w:adjustRightInd w:val="0"/>
              <w:jc w:val="left"/>
              <w:rPr>
                <w:rFonts w:hint="eastAsia" w:ascii="宋体" w:hAnsi="宋体" w:eastAsia="宋体" w:cs="宋体"/>
                <w:b/>
                <w:sz w:val="22"/>
                <w:szCs w:val="22"/>
              </w:rPr>
            </w:pPr>
            <w:r>
              <w:rPr>
                <w:rFonts w:hint="eastAsia" w:ascii="宋体" w:hAnsi="宋体" w:eastAsia="宋体" w:cs="宋体"/>
                <w:b/>
                <w:sz w:val="22"/>
                <w:szCs w:val="22"/>
              </w:rPr>
              <w:t>2、投标文件中提供合同扫描件，合同应能辨识合同双方公章或合同章、签订时间、项目类别等评审信息，如无法体现，须提供项目业主单位（组委会或组委会秘书处）出具的相关证明材料扫描件。</w:t>
            </w:r>
          </w:p>
          <w:p>
            <w:pPr>
              <w:autoSpaceDE w:val="0"/>
              <w:autoSpaceDN w:val="0"/>
              <w:adjustRightInd w:val="0"/>
              <w:jc w:val="left"/>
              <w:rPr>
                <w:rFonts w:ascii="仿宋_GB2312" w:hAnsi="宋体" w:eastAsia="仿宋_GB2312" w:cs="宋体"/>
                <w:sz w:val="22"/>
                <w:szCs w:val="22"/>
              </w:rPr>
            </w:pPr>
            <w:r>
              <w:rPr>
                <w:rFonts w:hint="eastAsia" w:ascii="宋体" w:hAnsi="宋体" w:eastAsia="宋体" w:cs="宋体"/>
                <w:b/>
                <w:sz w:val="22"/>
                <w:szCs w:val="22"/>
              </w:rPr>
              <w:t>3、党政机关包括党的机关、人大机关、行政机关、政协机关、审判机关、检察机关，及各级党政机关派出机构、直属事业单位及工会、共青团、妇联等。</w:t>
            </w:r>
          </w:p>
        </w:tc>
        <w:tc>
          <w:tcPr>
            <w:tcW w:w="1035" w:type="dxa"/>
            <w:noWrap/>
            <w:vAlign w:val="center"/>
          </w:tcPr>
          <w:p>
            <w:pPr>
              <w:jc w:val="center"/>
              <w:rPr>
                <w:rFonts w:hint="default" w:ascii="仿宋_GB2312" w:hAnsi="宋体" w:eastAsia="仿宋_GB2312" w:cs="宋体"/>
                <w:b/>
                <w:bCs/>
                <w:sz w:val="24"/>
                <w:lang w:val="en-US" w:eastAsia="zh-CN"/>
              </w:rPr>
            </w:pPr>
            <w:r>
              <w:rPr>
                <w:rFonts w:hint="eastAsia" w:ascii="仿宋_GB2312" w:hAnsi="宋体" w:eastAsia="仿宋_GB2312" w:cs="宋体"/>
                <w:b/>
                <w:bCs/>
                <w:sz w:val="24"/>
              </w:rPr>
              <w:t>0-</w:t>
            </w:r>
            <w:r>
              <w:rPr>
                <w:rFonts w:hint="eastAsia" w:ascii="仿宋_GB2312" w:hAnsi="宋体" w:eastAsia="仿宋_GB2312" w:cs="宋体"/>
                <w:b/>
                <w:bCs/>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1356" w:type="dxa"/>
            <w:noWrap/>
            <w:vAlign w:val="center"/>
          </w:tcPr>
          <w:p>
            <w:pPr>
              <w:jc w:val="center"/>
              <w:rPr>
                <w:rFonts w:hint="eastAsia" w:ascii="仿宋_GB2312" w:eastAsia="仿宋_GB2312"/>
                <w:b/>
                <w:bCs/>
                <w:sz w:val="24"/>
              </w:rPr>
            </w:pPr>
            <w:r>
              <w:rPr>
                <w:rFonts w:hint="eastAsia" w:ascii="仿宋_GB2312" w:eastAsia="仿宋_GB2312"/>
                <w:b/>
                <w:bCs/>
                <w:sz w:val="24"/>
              </w:rPr>
              <w:t>服务团队</w:t>
            </w:r>
          </w:p>
          <w:p>
            <w:pPr>
              <w:jc w:val="center"/>
              <w:rPr>
                <w:rFonts w:ascii="仿宋_GB2312" w:eastAsia="仿宋_GB2312"/>
                <w:b/>
                <w:bCs/>
                <w:sz w:val="24"/>
              </w:rPr>
            </w:pPr>
            <w:r>
              <w:rPr>
                <w:rFonts w:hint="eastAsia" w:ascii="仿宋_GB2312" w:eastAsia="仿宋_GB2312"/>
                <w:b/>
                <w:bCs/>
                <w:sz w:val="24"/>
              </w:rPr>
              <w:t>(</w:t>
            </w:r>
            <w:r>
              <w:rPr>
                <w:rFonts w:hint="eastAsia" w:ascii="仿宋_GB2312" w:eastAsia="仿宋_GB2312"/>
                <w:b/>
                <w:bCs/>
                <w:sz w:val="24"/>
                <w:lang w:val="en-US" w:eastAsia="zh-CN"/>
              </w:rPr>
              <w:t>8</w:t>
            </w:r>
            <w:r>
              <w:rPr>
                <w:rFonts w:hint="eastAsia" w:ascii="仿宋_GB2312" w:eastAsia="仿宋_GB2312"/>
                <w:b/>
                <w:bCs/>
                <w:sz w:val="24"/>
              </w:rPr>
              <w:t>分)</w:t>
            </w:r>
          </w:p>
        </w:tc>
        <w:tc>
          <w:tcPr>
            <w:tcW w:w="6750" w:type="dxa"/>
            <w:noWrap/>
            <w:vAlign w:val="center"/>
          </w:tcPr>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根据服务商为本项目拟配备的服务团队人员（含团队技术人员）进行评分： </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1.团队人数不少于 10 人的，得 8 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2.团队人数不少于 8 人的，得 5 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3.团队人数不少于 5 人的，得 3 分；</w:t>
            </w:r>
          </w:p>
          <w:p>
            <w:pPr>
              <w:spacing w:line="300" w:lineRule="auto"/>
              <w:jc w:val="left"/>
              <w:rPr>
                <w:rFonts w:hint="default"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4.团队人数5人以下的，得1分。</w:t>
            </w:r>
          </w:p>
          <w:p>
            <w:pPr>
              <w:autoSpaceDE w:val="0"/>
              <w:autoSpaceDN w:val="0"/>
              <w:adjustRightInd w:val="0"/>
              <w:jc w:val="left"/>
              <w:rPr>
                <w:rFonts w:ascii="仿宋_GB2312" w:hAnsi="宋体" w:eastAsia="仿宋_GB2312" w:cs="宋体"/>
                <w:b/>
                <w:sz w:val="22"/>
                <w:szCs w:val="22"/>
              </w:rPr>
            </w:pPr>
            <w:r>
              <w:rPr>
                <w:rFonts w:hint="eastAsia" w:ascii="宋体" w:hAnsi="宋体" w:eastAsia="宋体" w:cs="宋体"/>
                <w:b/>
                <w:sz w:val="22"/>
                <w:szCs w:val="22"/>
              </w:rPr>
              <w:t>注：投标文件中提供上述人员名单（格式自拟），以及服务商为团队人员缴纳的近三个月内（任意一个月）社保证明材料及签订的劳动合同扫描件。</w:t>
            </w:r>
          </w:p>
        </w:tc>
        <w:tc>
          <w:tcPr>
            <w:tcW w:w="1035" w:type="dxa"/>
            <w:noWrap/>
            <w:vAlign w:val="center"/>
          </w:tcPr>
          <w:p>
            <w:pPr>
              <w:jc w:val="center"/>
              <w:rPr>
                <w:rFonts w:hint="eastAsia" w:ascii="仿宋_GB2312" w:eastAsia="仿宋_GB2312"/>
                <w:b/>
                <w:bCs/>
                <w:sz w:val="24"/>
                <w:lang w:val="en-US" w:eastAsia="zh-CN"/>
              </w:rPr>
            </w:pPr>
            <w:r>
              <w:rPr>
                <w:rFonts w:hint="eastAsia" w:ascii="仿宋_GB2312" w:hAnsi="宋体" w:eastAsia="仿宋_GB2312" w:cs="宋体"/>
                <w:b/>
                <w:bCs/>
                <w:sz w:val="24"/>
              </w:rPr>
              <w:t>0-</w:t>
            </w:r>
            <w:r>
              <w:rPr>
                <w:rFonts w:hint="eastAsia" w:ascii="仿宋_GB2312" w:hAnsi="宋体" w:eastAsia="仿宋_GB2312" w:cs="宋体"/>
                <w:b/>
                <w:bCs/>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atLeast"/>
        </w:trPr>
        <w:tc>
          <w:tcPr>
            <w:tcW w:w="1356" w:type="dxa"/>
            <w:noWrap/>
            <w:vAlign w:val="center"/>
          </w:tcPr>
          <w:p>
            <w:pPr>
              <w:jc w:val="center"/>
              <w:rPr>
                <w:rFonts w:ascii="仿宋_GB2312" w:eastAsia="仿宋_GB2312"/>
                <w:b/>
                <w:bCs/>
                <w:sz w:val="24"/>
              </w:rPr>
            </w:pPr>
            <w:r>
              <w:rPr>
                <w:rFonts w:hint="eastAsia" w:ascii="仿宋_GB2312" w:eastAsia="仿宋_GB2312"/>
                <w:b/>
                <w:bCs/>
                <w:sz w:val="24"/>
              </w:rPr>
              <w:t>价格分</w:t>
            </w:r>
          </w:p>
          <w:p>
            <w:pPr>
              <w:jc w:val="center"/>
              <w:rPr>
                <w:rFonts w:ascii="仿宋_GB2312" w:eastAsia="仿宋_GB2312"/>
                <w:b/>
                <w:bCs/>
                <w:sz w:val="24"/>
              </w:rPr>
            </w:pPr>
            <w:r>
              <w:rPr>
                <w:rFonts w:hint="eastAsia" w:ascii="仿宋_GB2312" w:eastAsia="仿宋_GB2312"/>
                <w:b/>
                <w:bCs/>
                <w:sz w:val="24"/>
              </w:rPr>
              <w:t>（</w:t>
            </w:r>
            <w:r>
              <w:rPr>
                <w:rFonts w:hint="eastAsia" w:ascii="仿宋_GB2312" w:eastAsia="仿宋_GB2312"/>
                <w:b/>
                <w:bCs/>
                <w:sz w:val="24"/>
                <w:lang w:val="en-US" w:eastAsia="zh-CN"/>
              </w:rPr>
              <w:t>20</w:t>
            </w:r>
            <w:r>
              <w:rPr>
                <w:rFonts w:hint="eastAsia" w:ascii="仿宋_GB2312" w:eastAsia="仿宋_GB2312"/>
                <w:b/>
                <w:bCs/>
                <w:sz w:val="24"/>
              </w:rPr>
              <w:t>分）</w:t>
            </w:r>
          </w:p>
        </w:tc>
        <w:tc>
          <w:tcPr>
            <w:tcW w:w="6750" w:type="dxa"/>
            <w:noWrap/>
            <w:vAlign w:val="center"/>
          </w:tcPr>
          <w:p>
            <w:pPr>
              <w:autoSpaceDE w:val="0"/>
              <w:autoSpaceDN w:val="0"/>
              <w:adjustRightInd w:val="0"/>
              <w:jc w:val="left"/>
              <w:rPr>
                <w:rFonts w:ascii="仿宋_GB2312" w:hAnsi="宋体" w:eastAsia="仿宋_GB2312" w:cs="宋体"/>
                <w:sz w:val="22"/>
                <w:szCs w:val="22"/>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价格分统一采用低价优先法，即满足招标文件要求且投标价格最低的投标报价为评标基准价，其价格分为满分20分。其他投标人的价格分统一按照下列公式计算：投标报价得分＝（评标基准价/投标报价）×20％×100 。</w:t>
            </w:r>
          </w:p>
        </w:tc>
        <w:tc>
          <w:tcPr>
            <w:tcW w:w="1035" w:type="dxa"/>
            <w:noWrap/>
            <w:vAlign w:val="center"/>
          </w:tcPr>
          <w:p>
            <w:pPr>
              <w:jc w:val="center"/>
              <w:rPr>
                <w:rFonts w:hint="default" w:ascii="仿宋_GB2312" w:eastAsia="仿宋_GB2312"/>
                <w:b/>
                <w:bCs/>
                <w:sz w:val="24"/>
                <w:lang w:val="en-US" w:eastAsia="zh-CN"/>
              </w:rPr>
            </w:pPr>
            <w:r>
              <w:rPr>
                <w:rFonts w:hint="eastAsia" w:ascii="仿宋_GB2312" w:hAnsi="宋体" w:eastAsia="仿宋_GB2312" w:cs="宋体"/>
                <w:b/>
                <w:bCs/>
                <w:sz w:val="24"/>
              </w:rPr>
              <w:t>0-</w:t>
            </w:r>
            <w:r>
              <w:rPr>
                <w:rFonts w:hint="eastAsia" w:ascii="仿宋_GB2312" w:hAnsi="宋体" w:eastAsia="仿宋_GB2312" w:cs="宋体"/>
                <w:b/>
                <w:bCs/>
                <w:sz w:val="24"/>
                <w:lang w:val="en-US" w:eastAsia="zh-CN"/>
              </w:rPr>
              <w:t>20</w:t>
            </w:r>
          </w:p>
        </w:tc>
      </w:tr>
    </w:tbl>
    <w:p>
      <w:pPr>
        <w:widowControl/>
        <w:jc w:val="left"/>
        <w:rPr>
          <w:rFonts w:ascii="宋体" w:hAnsi="宋体" w:cstheme="majorBidi"/>
          <w:b/>
          <w:bCs/>
          <w:sz w:val="32"/>
          <w:szCs w:val="32"/>
        </w:rPr>
      </w:pPr>
    </w:p>
    <w:p>
      <w:pPr>
        <w:pStyle w:val="3"/>
        <w:spacing w:line="500" w:lineRule="exact"/>
        <w:jc w:val="center"/>
        <w:rPr>
          <w:rFonts w:ascii="黑体" w:hAnsi="宋体"/>
        </w:rPr>
      </w:pPr>
      <w:r>
        <w:rPr>
          <w:rFonts w:hint="eastAsia" w:ascii="宋体" w:hAnsi="宋体" w:eastAsia="宋体"/>
        </w:rPr>
        <w:t>投标文件格式</w:t>
      </w:r>
    </w:p>
    <w:p>
      <w:pPr>
        <w:spacing w:line="500" w:lineRule="exact"/>
        <w:jc w:val="center"/>
        <w:rPr>
          <w:sz w:val="28"/>
          <w:szCs w:val="28"/>
        </w:rPr>
      </w:pPr>
    </w:p>
    <w:p>
      <w:pPr>
        <w:pStyle w:val="21"/>
        <w:rPr>
          <w:color w:val="auto"/>
        </w:rPr>
      </w:pPr>
    </w:p>
    <w:tbl>
      <w:tblPr>
        <w:tblStyle w:val="15"/>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5493"/>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spacing w:line="400" w:lineRule="exact"/>
              <w:jc w:val="center"/>
              <w:rPr>
                <w:rFonts w:ascii="宋体" w:hAnsi="宋体"/>
                <w:b/>
                <w:sz w:val="24"/>
                <w:szCs w:val="24"/>
              </w:rPr>
            </w:pPr>
            <w:r>
              <w:rPr>
                <w:rFonts w:hint="eastAsia" w:ascii="宋体" w:hAnsi="宋体"/>
                <w:b/>
                <w:sz w:val="24"/>
                <w:szCs w:val="24"/>
              </w:rPr>
              <w:t>序号</w:t>
            </w:r>
          </w:p>
        </w:tc>
        <w:tc>
          <w:tcPr>
            <w:tcW w:w="5493" w:type="dxa"/>
            <w:vAlign w:val="center"/>
          </w:tcPr>
          <w:p>
            <w:pPr>
              <w:spacing w:line="400" w:lineRule="exact"/>
              <w:jc w:val="center"/>
              <w:rPr>
                <w:rFonts w:ascii="宋体" w:hAnsi="宋体"/>
                <w:b/>
                <w:sz w:val="24"/>
                <w:szCs w:val="24"/>
              </w:rPr>
            </w:pPr>
            <w:r>
              <w:rPr>
                <w:rFonts w:hint="eastAsia" w:ascii="宋体" w:hAnsi="宋体"/>
                <w:b/>
                <w:sz w:val="24"/>
                <w:szCs w:val="24"/>
              </w:rPr>
              <w:t>资料名称</w:t>
            </w:r>
          </w:p>
        </w:tc>
        <w:tc>
          <w:tcPr>
            <w:tcW w:w="2641" w:type="dxa"/>
            <w:vAlign w:val="center"/>
          </w:tcPr>
          <w:p>
            <w:pPr>
              <w:spacing w:line="400" w:lineRule="exact"/>
              <w:jc w:val="center"/>
              <w:rPr>
                <w:rFonts w:ascii="宋体" w:hAnsi="宋体"/>
                <w:b/>
                <w:sz w:val="24"/>
                <w:szCs w:val="24"/>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sz w:val="24"/>
                <w:szCs w:val="24"/>
              </w:rPr>
            </w:pPr>
            <w:r>
              <w:rPr>
                <w:rFonts w:hint="eastAsia" w:ascii="宋体" w:hAnsi="宋体"/>
                <w:sz w:val="24"/>
                <w:szCs w:val="24"/>
              </w:rPr>
              <w:t>一</w:t>
            </w:r>
          </w:p>
        </w:tc>
        <w:tc>
          <w:tcPr>
            <w:tcW w:w="5493" w:type="dxa"/>
            <w:vAlign w:val="center"/>
          </w:tcPr>
          <w:p>
            <w:pPr>
              <w:rPr>
                <w:sz w:val="24"/>
                <w:szCs w:val="24"/>
              </w:rPr>
            </w:pPr>
            <w:r>
              <w:rPr>
                <w:rFonts w:hint="eastAsia"/>
                <w:sz w:val="24"/>
                <w:szCs w:val="24"/>
              </w:rPr>
              <w:t>营业执照副本复印件</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bCs/>
                <w:sz w:val="24"/>
                <w:szCs w:val="24"/>
              </w:rPr>
            </w:pPr>
            <w:r>
              <w:rPr>
                <w:rFonts w:hint="eastAsia" w:ascii="宋体" w:hAnsi="宋体"/>
                <w:bCs/>
                <w:sz w:val="24"/>
                <w:szCs w:val="24"/>
              </w:rPr>
              <w:t>二</w:t>
            </w:r>
          </w:p>
        </w:tc>
        <w:tc>
          <w:tcPr>
            <w:tcW w:w="5493" w:type="dxa"/>
            <w:vAlign w:val="center"/>
          </w:tcPr>
          <w:p>
            <w:pPr>
              <w:rPr>
                <w:sz w:val="24"/>
                <w:szCs w:val="24"/>
              </w:rPr>
            </w:pPr>
            <w:r>
              <w:rPr>
                <w:rFonts w:hint="eastAsia"/>
                <w:sz w:val="24"/>
                <w:szCs w:val="24"/>
              </w:rPr>
              <w:t>报价单</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sz w:val="24"/>
                <w:szCs w:val="24"/>
              </w:rPr>
            </w:pPr>
            <w:r>
              <w:rPr>
                <w:rFonts w:hint="eastAsia"/>
                <w:sz w:val="24"/>
                <w:szCs w:val="24"/>
              </w:rPr>
              <w:t>三</w:t>
            </w:r>
          </w:p>
        </w:tc>
        <w:tc>
          <w:tcPr>
            <w:tcW w:w="5493" w:type="dxa"/>
            <w:vAlign w:val="center"/>
          </w:tcPr>
          <w:p>
            <w:pPr>
              <w:rPr>
                <w:sz w:val="24"/>
                <w:szCs w:val="24"/>
              </w:rPr>
            </w:pPr>
            <w:r>
              <w:rPr>
                <w:rFonts w:hint="eastAsia"/>
                <w:sz w:val="24"/>
                <w:szCs w:val="24"/>
              </w:rPr>
              <w:t>整体策划方案</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sz w:val="24"/>
                <w:szCs w:val="24"/>
              </w:rPr>
            </w:pPr>
            <w:r>
              <w:rPr>
                <w:rFonts w:hint="eastAsia" w:ascii="宋体" w:hAnsi="宋体"/>
                <w:sz w:val="24"/>
                <w:szCs w:val="24"/>
              </w:rPr>
              <w:t>四</w:t>
            </w:r>
          </w:p>
        </w:tc>
        <w:tc>
          <w:tcPr>
            <w:tcW w:w="5493" w:type="dxa"/>
            <w:vAlign w:val="center"/>
          </w:tcPr>
          <w:p>
            <w:pPr>
              <w:rPr>
                <w:sz w:val="24"/>
                <w:szCs w:val="24"/>
              </w:rPr>
            </w:pPr>
            <w:r>
              <w:rPr>
                <w:rFonts w:hint="eastAsia"/>
                <w:sz w:val="24"/>
                <w:szCs w:val="24"/>
              </w:rPr>
              <w:t>现场服务方案</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sz w:val="24"/>
                <w:szCs w:val="24"/>
              </w:rPr>
            </w:pPr>
            <w:r>
              <w:rPr>
                <w:rFonts w:hint="eastAsia" w:ascii="宋体" w:hAnsi="宋体"/>
                <w:sz w:val="24"/>
                <w:szCs w:val="24"/>
              </w:rPr>
              <w:t>五</w:t>
            </w:r>
          </w:p>
        </w:tc>
        <w:tc>
          <w:tcPr>
            <w:tcW w:w="5493" w:type="dxa"/>
            <w:vAlign w:val="center"/>
          </w:tcPr>
          <w:p>
            <w:pPr>
              <w:rPr>
                <w:sz w:val="24"/>
                <w:szCs w:val="24"/>
              </w:rPr>
            </w:pPr>
            <w:r>
              <w:rPr>
                <w:rFonts w:hint="eastAsia"/>
                <w:sz w:val="24"/>
                <w:szCs w:val="24"/>
              </w:rPr>
              <w:t>服务商综合实力</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sz w:val="24"/>
                <w:szCs w:val="24"/>
              </w:rPr>
            </w:pPr>
            <w:r>
              <w:rPr>
                <w:rFonts w:hint="eastAsia" w:ascii="宋体" w:hAnsi="宋体"/>
                <w:sz w:val="24"/>
                <w:szCs w:val="24"/>
              </w:rPr>
              <w:t>六</w:t>
            </w:r>
          </w:p>
        </w:tc>
        <w:tc>
          <w:tcPr>
            <w:tcW w:w="5493" w:type="dxa"/>
            <w:vAlign w:val="center"/>
          </w:tcPr>
          <w:p>
            <w:pPr>
              <w:rPr>
                <w:sz w:val="24"/>
                <w:szCs w:val="24"/>
              </w:rPr>
            </w:pPr>
            <w:r>
              <w:rPr>
                <w:rFonts w:hint="eastAsia"/>
                <w:sz w:val="24"/>
                <w:szCs w:val="24"/>
              </w:rPr>
              <w:t>服务商业绩</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ascii="宋体" w:hAnsi="宋体"/>
                <w:sz w:val="24"/>
                <w:szCs w:val="24"/>
              </w:rPr>
            </w:pPr>
            <w:r>
              <w:rPr>
                <w:rFonts w:hint="eastAsia" w:ascii="宋体" w:hAnsi="宋体"/>
                <w:sz w:val="24"/>
                <w:szCs w:val="24"/>
              </w:rPr>
              <w:t>七</w:t>
            </w:r>
          </w:p>
        </w:tc>
        <w:tc>
          <w:tcPr>
            <w:tcW w:w="5493" w:type="dxa"/>
            <w:vAlign w:val="center"/>
          </w:tcPr>
          <w:p>
            <w:pPr>
              <w:rPr>
                <w:sz w:val="24"/>
                <w:szCs w:val="24"/>
              </w:rPr>
            </w:pPr>
            <w:r>
              <w:rPr>
                <w:rFonts w:hint="eastAsia"/>
                <w:sz w:val="24"/>
                <w:szCs w:val="24"/>
              </w:rPr>
              <w:t>服务团队</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65" w:type="dxa"/>
            <w:vAlign w:val="center"/>
          </w:tcPr>
          <w:p>
            <w:pPr>
              <w:jc w:val="center"/>
              <w:rPr>
                <w:rFonts w:ascii="宋体" w:hAnsi="宋体"/>
                <w:sz w:val="24"/>
                <w:szCs w:val="24"/>
              </w:rPr>
            </w:pPr>
            <w:r>
              <w:rPr>
                <w:rFonts w:hint="eastAsia" w:ascii="宋体" w:hAnsi="宋体"/>
                <w:sz w:val="24"/>
                <w:szCs w:val="24"/>
              </w:rPr>
              <w:t>八</w:t>
            </w:r>
          </w:p>
        </w:tc>
        <w:tc>
          <w:tcPr>
            <w:tcW w:w="5493" w:type="dxa"/>
            <w:vAlign w:val="center"/>
          </w:tcPr>
          <w:p>
            <w:pPr>
              <w:rPr>
                <w:sz w:val="24"/>
                <w:szCs w:val="24"/>
              </w:rPr>
            </w:pPr>
            <w:r>
              <w:rPr>
                <w:rFonts w:hint="eastAsia"/>
                <w:sz w:val="24"/>
                <w:szCs w:val="24"/>
              </w:rPr>
              <w:t>投标授权书</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65" w:type="dxa"/>
            <w:vAlign w:val="center"/>
          </w:tcPr>
          <w:p>
            <w:pPr>
              <w:jc w:val="center"/>
              <w:rPr>
                <w:rFonts w:ascii="宋体" w:hAnsi="宋体"/>
                <w:sz w:val="24"/>
                <w:szCs w:val="24"/>
              </w:rPr>
            </w:pPr>
            <w:r>
              <w:rPr>
                <w:rFonts w:hint="eastAsia" w:ascii="宋体" w:hAnsi="宋体"/>
                <w:sz w:val="24"/>
                <w:szCs w:val="24"/>
              </w:rPr>
              <w:t>九</w:t>
            </w:r>
          </w:p>
        </w:tc>
        <w:tc>
          <w:tcPr>
            <w:tcW w:w="5493" w:type="dxa"/>
            <w:vAlign w:val="center"/>
          </w:tcPr>
          <w:p>
            <w:pPr>
              <w:rPr>
                <w:sz w:val="24"/>
                <w:szCs w:val="24"/>
              </w:rPr>
            </w:pPr>
            <w:r>
              <w:rPr>
                <w:rFonts w:hint="eastAsia"/>
                <w:sz w:val="24"/>
                <w:szCs w:val="24"/>
              </w:rPr>
              <w:t>投标人认为需提供的其他资料</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65" w:type="dxa"/>
            <w:vAlign w:val="center"/>
          </w:tcPr>
          <w:p>
            <w:pPr>
              <w:jc w:val="both"/>
              <w:rPr>
                <w:rFonts w:ascii="宋体" w:hAnsi="宋体"/>
                <w:sz w:val="24"/>
                <w:szCs w:val="24"/>
              </w:rPr>
            </w:pPr>
          </w:p>
        </w:tc>
        <w:tc>
          <w:tcPr>
            <w:tcW w:w="5493" w:type="dxa"/>
            <w:vAlign w:val="center"/>
          </w:tcPr>
          <w:p>
            <w:pPr>
              <w:rPr>
                <w:sz w:val="24"/>
                <w:szCs w:val="24"/>
              </w:rPr>
            </w:pPr>
          </w:p>
        </w:tc>
        <w:tc>
          <w:tcPr>
            <w:tcW w:w="2641" w:type="dxa"/>
            <w:vAlign w:val="center"/>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65" w:type="dxa"/>
            <w:vAlign w:val="center"/>
          </w:tcPr>
          <w:p>
            <w:pPr>
              <w:jc w:val="center"/>
              <w:rPr>
                <w:rFonts w:ascii="宋体" w:hAnsi="宋体"/>
                <w:sz w:val="24"/>
                <w:szCs w:val="24"/>
              </w:rPr>
            </w:pPr>
          </w:p>
        </w:tc>
        <w:tc>
          <w:tcPr>
            <w:tcW w:w="5493" w:type="dxa"/>
            <w:vAlign w:val="center"/>
          </w:tcPr>
          <w:p>
            <w:pPr>
              <w:rPr>
                <w:sz w:val="24"/>
                <w:szCs w:val="24"/>
              </w:rPr>
            </w:pPr>
          </w:p>
        </w:tc>
        <w:tc>
          <w:tcPr>
            <w:tcW w:w="2641" w:type="dxa"/>
            <w:vAlign w:val="center"/>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65" w:type="dxa"/>
            <w:vAlign w:val="center"/>
          </w:tcPr>
          <w:p>
            <w:pPr>
              <w:jc w:val="center"/>
              <w:rPr>
                <w:rFonts w:ascii="宋体" w:hAnsi="宋体"/>
                <w:sz w:val="24"/>
                <w:szCs w:val="24"/>
              </w:rPr>
            </w:pPr>
          </w:p>
        </w:tc>
        <w:tc>
          <w:tcPr>
            <w:tcW w:w="5493" w:type="dxa"/>
            <w:vAlign w:val="center"/>
          </w:tcPr>
          <w:p>
            <w:pPr>
              <w:rPr>
                <w:sz w:val="24"/>
                <w:szCs w:val="24"/>
              </w:rPr>
            </w:pPr>
          </w:p>
        </w:tc>
        <w:tc>
          <w:tcPr>
            <w:tcW w:w="2641" w:type="dxa"/>
            <w:vAlign w:val="center"/>
          </w:tcPr>
          <w:p>
            <w:pPr>
              <w:spacing w:line="360" w:lineRule="auto"/>
              <w:rPr>
                <w:rFonts w:ascii="宋体" w:hAnsi="宋体"/>
                <w:b/>
                <w:sz w:val="24"/>
                <w:szCs w:val="24"/>
              </w:rPr>
            </w:pPr>
          </w:p>
        </w:tc>
      </w:tr>
    </w:tbl>
    <w:p>
      <w:pPr>
        <w:pStyle w:val="4"/>
        <w:numPr>
          <w:ilvl w:val="0"/>
          <w:numId w:val="2"/>
        </w:numPr>
        <w:spacing w:before="120" w:after="120" w:line="360" w:lineRule="auto"/>
        <w:jc w:val="left"/>
        <w:rPr>
          <w:rFonts w:hAnsi="宋体"/>
          <w:sz w:val="28"/>
        </w:rPr>
      </w:pPr>
      <w:bookmarkStart w:id="1" w:name="_Toc197934563"/>
      <w:r>
        <w:rPr>
          <w:rFonts w:hint="eastAsia" w:hAnsi="宋体"/>
          <w:sz w:val="28"/>
        </w:rPr>
        <w:t>营业执照副本复印件</w:t>
      </w:r>
    </w:p>
    <w:p>
      <w:pPr>
        <w:rPr>
          <w:rFonts w:ascii="宋体" w:hAnsi="宋体"/>
          <w:sz w:val="24"/>
          <w:szCs w:val="24"/>
        </w:rPr>
      </w:pPr>
      <w:r>
        <w:rPr>
          <w:rFonts w:hint="eastAsia" w:ascii="宋体" w:hAnsi="宋体"/>
          <w:sz w:val="24"/>
          <w:szCs w:val="24"/>
        </w:rPr>
        <w:t>提供有效的营业执照，应完整的体现出营业执照的全部内容并加盖单位公章。</w:t>
      </w:r>
    </w:p>
    <w:p>
      <w:pPr>
        <w:pStyle w:val="21"/>
        <w:rPr>
          <w:color w:val="auto"/>
        </w:rPr>
      </w:pPr>
    </w:p>
    <w:p>
      <w:pPr>
        <w:pStyle w:val="21"/>
        <w:rPr>
          <w:rFonts w:hint="eastAsia"/>
          <w:color w:val="auto"/>
        </w:rPr>
      </w:pPr>
    </w:p>
    <w:p>
      <w:pPr>
        <w:pStyle w:val="21"/>
        <w:rPr>
          <w:color w:val="auto"/>
        </w:rPr>
      </w:pPr>
    </w:p>
    <w:p>
      <w:pPr>
        <w:pStyle w:val="21"/>
        <w:rPr>
          <w:color w:val="auto"/>
        </w:rPr>
      </w:pPr>
    </w:p>
    <w:p>
      <w:pPr>
        <w:pStyle w:val="4"/>
        <w:numPr>
          <w:ilvl w:val="0"/>
          <w:numId w:val="2"/>
        </w:numPr>
        <w:spacing w:before="120" w:after="120" w:line="360" w:lineRule="auto"/>
        <w:jc w:val="left"/>
        <w:rPr>
          <w:rFonts w:hAnsi="宋体"/>
          <w:sz w:val="28"/>
        </w:rPr>
      </w:pPr>
      <w:r>
        <w:rPr>
          <w:rFonts w:hint="eastAsia" w:hAnsi="宋体"/>
          <w:sz w:val="28"/>
        </w:rPr>
        <w:t>报价单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
                <w:sz w:val="24"/>
                <w:szCs w:val="24"/>
              </w:rPr>
            </w:pPr>
            <w:r>
              <w:rPr>
                <w:rFonts w:hint="eastAsia" w:ascii="宋体" w:hAnsi="宋体"/>
                <w:b/>
                <w:sz w:val="24"/>
                <w:szCs w:val="24"/>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bCs/>
                <w:sz w:val="24"/>
                <w:szCs w:val="24"/>
                <w:u w:val="single"/>
              </w:rPr>
            </w:pPr>
            <w:r>
              <w:rPr>
                <w:rFonts w:hint="eastAsia" w:ascii="宋体" w:hAnsi="宋体" w:eastAsia="宋体" w:cs="宋体"/>
                <w:kern w:val="2"/>
                <w:sz w:val="24"/>
                <w:szCs w:val="24"/>
                <w:lang w:eastAsia="zh-CN"/>
              </w:rPr>
              <w:t>“</w:t>
            </w:r>
            <w:r>
              <w:rPr>
                <w:rFonts w:hint="eastAsia" w:ascii="宋体" w:hAnsi="宋体" w:eastAsia="宋体" w:cs="宋体"/>
                <w:kern w:val="2"/>
                <w:sz w:val="24"/>
                <w:szCs w:val="24"/>
              </w:rPr>
              <w:t>揭榜挂帅</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企业创新需求现场发榜活动运营策划服务商遴选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szCs w:val="24"/>
              </w:rPr>
            </w:pPr>
            <w:r>
              <w:rPr>
                <w:rFonts w:hint="eastAsia" w:ascii="宋体" w:hAnsi="宋体"/>
                <w:b/>
                <w:sz w:val="24"/>
                <w:szCs w:val="24"/>
              </w:rPr>
              <w:t>投标人全称</w:t>
            </w:r>
          </w:p>
        </w:tc>
        <w:tc>
          <w:tcPr>
            <w:tcW w:w="6667" w:type="dxa"/>
            <w:tcBorders>
              <w:top w:val="nil"/>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szCs w:val="24"/>
              </w:rPr>
            </w:pPr>
            <w:r>
              <w:rPr>
                <w:rFonts w:hint="eastAsia" w:ascii="宋体" w:hAnsi="宋体"/>
                <w:b/>
                <w:sz w:val="24"/>
                <w:szCs w:val="24"/>
              </w:rPr>
              <w:t>投标范围</w:t>
            </w:r>
          </w:p>
        </w:tc>
        <w:tc>
          <w:tcPr>
            <w:tcW w:w="6667" w:type="dxa"/>
            <w:tcBorders>
              <w:top w:val="nil"/>
            </w:tcBorders>
            <w:vAlign w:val="center"/>
          </w:tcPr>
          <w:p>
            <w:pPr>
              <w:widowControl/>
              <w:spacing w:line="360" w:lineRule="exact"/>
              <w:rPr>
                <w:rFonts w:ascii="宋体" w:hAnsi="宋体"/>
                <w:b/>
                <w:sz w:val="24"/>
                <w:szCs w:val="24"/>
              </w:rPr>
            </w:pPr>
            <w:r>
              <w:rPr>
                <w:rFonts w:hint="eastAsia" w:ascii="宋体" w:hAnsi="宋体"/>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szCs w:val="24"/>
              </w:rPr>
            </w:pPr>
            <w:r>
              <w:rPr>
                <w:rFonts w:hint="eastAsia" w:ascii="宋体" w:hAnsi="宋体"/>
                <w:b/>
                <w:sz w:val="24"/>
                <w:szCs w:val="24"/>
              </w:rPr>
              <w:t>最终投标报价</w:t>
            </w:r>
          </w:p>
          <w:p>
            <w:pPr>
              <w:spacing w:line="360" w:lineRule="exact"/>
              <w:jc w:val="center"/>
              <w:rPr>
                <w:rFonts w:ascii="宋体" w:hAnsi="宋体"/>
                <w:b/>
                <w:sz w:val="24"/>
                <w:szCs w:val="24"/>
              </w:rPr>
            </w:pPr>
            <w:r>
              <w:rPr>
                <w:rFonts w:hint="eastAsia" w:ascii="宋体" w:hAnsi="宋体"/>
                <w:b/>
                <w:sz w:val="24"/>
                <w:szCs w:val="24"/>
              </w:rPr>
              <w:t>（人民币）</w:t>
            </w:r>
          </w:p>
        </w:tc>
        <w:tc>
          <w:tcPr>
            <w:tcW w:w="6667" w:type="dxa"/>
            <w:tcBorders>
              <w:top w:val="nil"/>
            </w:tcBorders>
            <w:vAlign w:val="center"/>
          </w:tcPr>
          <w:p>
            <w:pPr>
              <w:spacing w:line="360" w:lineRule="auto"/>
              <w:ind w:right="-670"/>
              <w:rPr>
                <w:rFonts w:ascii="宋体" w:hAnsi="宋体"/>
                <w:sz w:val="24"/>
                <w:szCs w:val="24"/>
              </w:rPr>
            </w:pPr>
          </w:p>
          <w:p>
            <w:pPr>
              <w:spacing w:line="360" w:lineRule="auto"/>
              <w:ind w:right="-670"/>
              <w:rPr>
                <w:rFonts w:ascii="宋体" w:hAnsi="宋体"/>
                <w:sz w:val="24"/>
                <w:szCs w:val="24"/>
                <w:u w:val="single"/>
              </w:rPr>
            </w:pPr>
            <w:r>
              <w:rPr>
                <w:rFonts w:hint="eastAsia" w:ascii="宋体" w:hAnsi="宋体"/>
                <w:sz w:val="24"/>
                <w:szCs w:val="24"/>
                <w:u w:val="single"/>
              </w:rPr>
              <w:t xml:space="preserve">           </w:t>
            </w:r>
          </w:p>
          <w:p>
            <w:pPr>
              <w:spacing w:line="360" w:lineRule="auto"/>
              <w:ind w:right="-67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b/>
                <w:sz w:val="24"/>
                <w:szCs w:val="24"/>
              </w:rPr>
            </w:pPr>
            <w:r>
              <w:rPr>
                <w:rFonts w:hint="eastAsia" w:ascii="宋体" w:hAnsi="宋体"/>
                <w:b/>
                <w:sz w:val="24"/>
                <w:szCs w:val="24"/>
              </w:rPr>
              <w:t>备注</w:t>
            </w:r>
          </w:p>
        </w:tc>
        <w:tc>
          <w:tcPr>
            <w:tcW w:w="6667" w:type="dxa"/>
            <w:tcBorders>
              <w:top w:val="nil"/>
            </w:tcBorders>
            <w:vAlign w:val="center"/>
          </w:tcPr>
          <w:p>
            <w:pPr>
              <w:spacing w:line="360" w:lineRule="auto"/>
              <w:jc w:val="left"/>
              <w:rPr>
                <w:rFonts w:ascii="宋体" w:hAnsi="宋体"/>
                <w:sz w:val="24"/>
                <w:szCs w:val="24"/>
              </w:rPr>
            </w:pPr>
            <w:r>
              <w:rPr>
                <w:rFonts w:hint="eastAsia" w:ascii="宋体" w:hAnsi="宋体"/>
                <w:sz w:val="24"/>
                <w:szCs w:val="24"/>
                <w:lang w:val="en-US" w:eastAsia="zh-CN"/>
              </w:rPr>
              <w:t>本项目报总价，服务商报价为完成本项目所需的全部费用。</w:t>
            </w:r>
          </w:p>
        </w:tc>
      </w:tr>
    </w:tbl>
    <w:p>
      <w:pPr>
        <w:spacing w:before="100" w:beforeAutospacing="1" w:after="100" w:afterAutospacing="1" w:line="360" w:lineRule="auto"/>
        <w:ind w:firstLine="964" w:firstLineChars="400"/>
        <w:rPr>
          <w:rFonts w:ascii="宋体" w:hAnsi="宋体"/>
          <w:b/>
          <w:sz w:val="24"/>
        </w:rPr>
      </w:pPr>
      <w:r>
        <w:rPr>
          <w:rFonts w:hint="eastAsia" w:ascii="宋体" w:hAnsi="宋体"/>
          <w:b/>
          <w:sz w:val="24"/>
        </w:rPr>
        <w:t xml:space="preserve">投标人公章：                                           </w:t>
      </w:r>
    </w:p>
    <w:p>
      <w:pPr>
        <w:spacing w:line="360" w:lineRule="auto"/>
        <w:rPr>
          <w:rFonts w:ascii="宋体" w:hAnsi="宋体"/>
          <w:sz w:val="24"/>
        </w:rPr>
      </w:pPr>
      <w:r>
        <w:rPr>
          <w:rFonts w:hint="eastAsia" w:ascii="宋体" w:hAnsi="宋体"/>
          <w:sz w:val="24"/>
        </w:rPr>
        <w:t>备注：</w:t>
      </w:r>
      <w:r>
        <w:rPr>
          <w:rFonts w:ascii="宋体" w:hAnsi="宋体"/>
          <w:sz w:val="24"/>
          <w:u w:val="single"/>
        </w:rPr>
        <w:br w:type="textWrapping"/>
      </w:r>
      <w:r>
        <w:rPr>
          <w:rFonts w:hint="eastAsia" w:ascii="宋体" w:hAnsi="宋体"/>
          <w:sz w:val="24"/>
        </w:rPr>
        <w:t>1.此表用于开标会唱标之用。</w:t>
      </w:r>
    </w:p>
    <w:p>
      <w:pPr>
        <w:spacing w:line="360" w:lineRule="auto"/>
        <w:rPr>
          <w:rFonts w:ascii="宋体" w:hAnsi="宋体"/>
          <w:sz w:val="24"/>
        </w:rPr>
      </w:pPr>
      <w:r>
        <w:rPr>
          <w:rFonts w:hint="eastAsia" w:ascii="宋体" w:hAnsi="宋体"/>
          <w:sz w:val="24"/>
        </w:rPr>
        <w:t>2.表中最终投标报价即为优惠后报价，并作为评审及定标依据。任何有选择或有条件的最终投标报价，或者对应某一报价项填写了多个报价的，均为无效报价（招标文件另有规定的，除外）。</w:t>
      </w:r>
    </w:p>
    <w:p>
      <w:pPr>
        <w:pStyle w:val="21"/>
        <w:rPr>
          <w:color w:val="auto"/>
        </w:rPr>
      </w:pPr>
    </w:p>
    <w:p>
      <w:pPr>
        <w:pStyle w:val="21"/>
        <w:rPr>
          <w:color w:val="auto"/>
        </w:rPr>
      </w:pPr>
    </w:p>
    <w:p>
      <w:pPr>
        <w:pStyle w:val="21"/>
        <w:rPr>
          <w:rFonts w:hint="eastAsia" w:eastAsia="宋体" w:cs="Times New Roman"/>
          <w:b/>
          <w:bCs/>
          <w:color w:val="auto"/>
          <w:kern w:val="2"/>
          <w:sz w:val="28"/>
          <w:szCs w:val="32"/>
          <w:lang w:eastAsia="zh-CN"/>
        </w:rPr>
      </w:pPr>
      <w:r>
        <w:rPr>
          <w:rFonts w:cs="Times New Roman"/>
          <w:b/>
          <w:bCs/>
          <w:color w:val="auto"/>
          <w:kern w:val="2"/>
          <w:sz w:val="28"/>
          <w:szCs w:val="32"/>
        </w:rPr>
        <w:t>三、</w:t>
      </w:r>
      <w:r>
        <w:rPr>
          <w:rFonts w:hint="eastAsia" w:cs="Times New Roman"/>
          <w:b/>
          <w:bCs/>
          <w:color w:val="auto"/>
          <w:kern w:val="2"/>
          <w:sz w:val="28"/>
          <w:szCs w:val="32"/>
        </w:rPr>
        <w:t>整体策划方案</w:t>
      </w:r>
      <w:r>
        <w:rPr>
          <w:rFonts w:hint="eastAsia" w:cs="Times New Roman"/>
          <w:b/>
          <w:bCs/>
          <w:color w:val="auto"/>
          <w:kern w:val="2"/>
          <w:sz w:val="28"/>
          <w:szCs w:val="32"/>
          <w:lang w:eastAsia="zh-CN"/>
        </w:rPr>
        <w:t>（</w:t>
      </w:r>
      <w:r>
        <w:rPr>
          <w:rFonts w:hint="eastAsia" w:cs="Times New Roman"/>
          <w:b/>
          <w:bCs/>
          <w:color w:val="auto"/>
          <w:kern w:val="2"/>
          <w:sz w:val="28"/>
          <w:szCs w:val="32"/>
          <w:lang w:val="en-US" w:eastAsia="zh-CN"/>
        </w:rPr>
        <w:t>30分</w:t>
      </w:r>
      <w:r>
        <w:rPr>
          <w:rFonts w:hint="eastAsia" w:cs="Times New Roman"/>
          <w:b/>
          <w:bCs/>
          <w:color w:val="auto"/>
          <w:kern w:val="2"/>
          <w:sz w:val="28"/>
          <w:szCs w:val="32"/>
          <w:lang w:eastAsia="zh-CN"/>
        </w:rPr>
        <w:t>）</w:t>
      </w:r>
    </w:p>
    <w:p>
      <w:pPr>
        <w:spacing w:line="300" w:lineRule="auto"/>
        <w:jc w:val="left"/>
        <w:rPr>
          <w:rFonts w:hint="eastAsia"/>
          <w:lang w:eastAsia="zh-CN"/>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服务商针对本次活动提供合理的设计、策划</w:t>
      </w:r>
      <w:r>
        <w:rPr>
          <w:rFonts w:hint="eastAsia" w:cs="Times New Roman" w:asciiTheme="minorEastAsia" w:hAnsiTheme="minorEastAsia" w:eastAsiaTheme="minorEastAsia"/>
          <w:color w:val="000000" w:themeColor="text1"/>
          <w:sz w:val="24"/>
          <w14:textFill>
            <w14:solidFill>
              <w14:schemeClr w14:val="tx1"/>
            </w14:solidFill>
          </w14:textFill>
        </w:rPr>
        <w:t>项目方案</w:t>
      </w:r>
      <w:r>
        <w:rPr>
          <w:rFonts w:hint="eastAsia" w:cs="Times New Roman" w:asciiTheme="minorEastAsia" w:hAnsiTheme="minorEastAsia" w:eastAsiaTheme="minorEastAsia"/>
          <w:color w:val="000000" w:themeColor="text1"/>
          <w:sz w:val="24"/>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包括会场整体设计、布置、现场会务保障、嘉宾及食宿安排及活动全流程服务等内容）进行综合评比。</w:t>
      </w:r>
    </w:p>
    <w:p>
      <w:pPr>
        <w:pStyle w:val="21"/>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t xml:space="preserve">1、整体方案制定详细，符合实际情况，科学合理，内容全面的，得 23-30 分； </w:t>
      </w:r>
    </w:p>
    <w:p>
      <w:pPr>
        <w:pStyle w:val="21"/>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t xml:space="preserve">2、整体方案制定较详细，较符合实际情况，较科学合理，内容较全面的，得 15-23 分； </w:t>
      </w:r>
    </w:p>
    <w:p>
      <w:pPr>
        <w:pStyle w:val="21"/>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t xml:space="preserve">3、整体方案有待完善和充实的，得 7-15 分； </w:t>
      </w:r>
    </w:p>
    <w:p>
      <w:pPr>
        <w:pStyle w:val="21"/>
        <w:rPr>
          <w:color w:val="auto"/>
        </w:rPr>
      </w:pPr>
      <w:r>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t>4、差或未提供的，得0-7分。</w:t>
      </w: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rPr>
          <w:color w:val="auto"/>
        </w:rPr>
      </w:pPr>
    </w:p>
    <w:p>
      <w:pPr>
        <w:pStyle w:val="21"/>
        <w:spacing w:line="440" w:lineRule="exact"/>
        <w:rPr>
          <w:rFonts w:hint="eastAsia" w:eastAsia="宋体" w:cs="Times New Roman"/>
          <w:b/>
          <w:bCs/>
          <w:color w:val="auto"/>
          <w:kern w:val="2"/>
          <w:sz w:val="28"/>
          <w:szCs w:val="32"/>
          <w:lang w:eastAsia="zh-CN"/>
        </w:rPr>
      </w:pPr>
      <w:r>
        <w:rPr>
          <w:rFonts w:cs="Times New Roman"/>
          <w:b/>
          <w:bCs/>
          <w:color w:val="auto"/>
          <w:kern w:val="2"/>
          <w:sz w:val="28"/>
          <w:szCs w:val="32"/>
        </w:rPr>
        <w:t>四、</w:t>
      </w:r>
      <w:r>
        <w:rPr>
          <w:rFonts w:hint="eastAsia" w:cs="Times New Roman"/>
          <w:b/>
          <w:bCs/>
          <w:color w:val="auto"/>
          <w:kern w:val="2"/>
          <w:sz w:val="28"/>
          <w:szCs w:val="32"/>
          <w:lang w:val="en-US" w:eastAsia="zh-CN"/>
        </w:rPr>
        <w:t>现场服务</w:t>
      </w:r>
      <w:r>
        <w:rPr>
          <w:rFonts w:cs="Times New Roman"/>
          <w:b/>
          <w:bCs/>
          <w:color w:val="auto"/>
          <w:kern w:val="2"/>
          <w:sz w:val="28"/>
          <w:szCs w:val="32"/>
        </w:rPr>
        <w:t>方案</w:t>
      </w:r>
      <w:r>
        <w:rPr>
          <w:rFonts w:hint="eastAsia" w:cs="Times New Roman"/>
          <w:b/>
          <w:bCs/>
          <w:color w:val="auto"/>
          <w:kern w:val="2"/>
          <w:sz w:val="28"/>
          <w:szCs w:val="32"/>
          <w:lang w:eastAsia="zh-CN"/>
        </w:rPr>
        <w:t>（</w:t>
      </w:r>
      <w:r>
        <w:rPr>
          <w:rFonts w:hint="eastAsia" w:cs="Times New Roman"/>
          <w:b/>
          <w:bCs/>
          <w:color w:val="auto"/>
          <w:kern w:val="2"/>
          <w:sz w:val="28"/>
          <w:szCs w:val="32"/>
          <w:lang w:val="en-US" w:eastAsia="zh-CN"/>
        </w:rPr>
        <w:t>18分</w:t>
      </w:r>
      <w:r>
        <w:rPr>
          <w:rFonts w:hint="eastAsia" w:cs="Times New Roman"/>
          <w:b/>
          <w:bCs/>
          <w:color w:val="auto"/>
          <w:kern w:val="2"/>
          <w:sz w:val="28"/>
          <w:szCs w:val="32"/>
          <w:lang w:eastAsia="zh-CN"/>
        </w:rPr>
        <w:t>）</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根据服务商提供的现场服务方案进行综合评分： </w:t>
      </w:r>
    </w:p>
    <w:p>
      <w:pPr>
        <w:spacing w:line="300" w:lineRule="auto"/>
        <w:jc w:val="left"/>
        <w:rPr>
          <w:rFonts w:hint="default"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一、施工组织方案（本小项满分6分）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1.施工组织叙述详细、考虑全面、时间进度安排合理可行的， 得 4-6 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2.施工组织叙述比较详细、有一定全面性、时间进度安排基本可行的得 2-4 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3.施工组织有待改善，叙述简单、考虑不够全面、时间进度安排不够科学的，得 1-2 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4.未提供相关内容的不得分。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二、施工重难点（（本小项满分6分））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1.对工程施工的重点和难点把握准确、考虑全面，疫情防控及安全保证措施应对完善的，得 4-6 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2.对工程施工的重点和难点有分析但不够精确，考虑较为全面，有一定的安全保证应对措施但不够完善的，得 2-4 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3.对工程施工的重点和难点把握有待改善，考虑欠缺，安全保证应对措施针对性不够的，得 1-2 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4.未提供相关内容的不得分。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三、服务质量承诺（本小项满分6分）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1.服务质量承诺全面、可行，能保障项目圆满实施的，得 4-6 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2.服务质量承诺较为全面可行，能保障项目实施的，得 2-4 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3.服务质量承诺简单，有待改善，能基本保障项目实施的，得 1-2 分；</w:t>
      </w:r>
    </w:p>
    <w:p>
      <w:pPr>
        <w:pStyle w:val="21"/>
        <w:spacing w:line="440" w:lineRule="exact"/>
        <w:rPr>
          <w:rFonts w:cs="Times New Roman"/>
          <w:color w:val="auto"/>
          <w:kern w:val="2"/>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4.未提供相关内容的不得分。</w:t>
      </w:r>
    </w:p>
    <w:p>
      <w:pPr>
        <w:pStyle w:val="21"/>
        <w:spacing w:line="440" w:lineRule="exact"/>
        <w:ind w:firstLine="480" w:firstLineChars="200"/>
        <w:rPr>
          <w:rFonts w:cs="Times New Roman"/>
          <w:color w:val="auto"/>
          <w:kern w:val="2"/>
        </w:rPr>
      </w:pPr>
    </w:p>
    <w:p>
      <w:pPr>
        <w:pStyle w:val="21"/>
        <w:spacing w:line="440" w:lineRule="exact"/>
        <w:ind w:firstLine="480" w:firstLineChars="200"/>
        <w:rPr>
          <w:rFonts w:cs="Times New Roman"/>
          <w:color w:val="auto"/>
          <w:kern w:val="2"/>
        </w:rPr>
      </w:pPr>
    </w:p>
    <w:p>
      <w:pPr>
        <w:pStyle w:val="21"/>
        <w:spacing w:line="440" w:lineRule="exact"/>
        <w:ind w:firstLine="480" w:firstLineChars="200"/>
        <w:rPr>
          <w:rFonts w:cs="Times New Roman"/>
          <w:color w:val="auto"/>
          <w:kern w:val="2"/>
        </w:rPr>
      </w:pPr>
    </w:p>
    <w:p>
      <w:pPr>
        <w:pStyle w:val="21"/>
        <w:spacing w:line="440" w:lineRule="exact"/>
        <w:ind w:firstLine="480" w:firstLineChars="200"/>
        <w:rPr>
          <w:rFonts w:cs="Times New Roman"/>
          <w:color w:val="auto"/>
          <w:kern w:val="2"/>
        </w:rPr>
      </w:pPr>
    </w:p>
    <w:p>
      <w:pPr>
        <w:pStyle w:val="21"/>
        <w:spacing w:line="440" w:lineRule="exact"/>
        <w:ind w:firstLine="480" w:firstLineChars="200"/>
        <w:rPr>
          <w:rFonts w:cs="Times New Roman"/>
          <w:color w:val="auto"/>
          <w:kern w:val="2"/>
        </w:rPr>
      </w:pPr>
    </w:p>
    <w:p>
      <w:pPr>
        <w:pStyle w:val="21"/>
        <w:spacing w:line="440" w:lineRule="exact"/>
        <w:ind w:firstLine="480" w:firstLineChars="200"/>
        <w:rPr>
          <w:rFonts w:cs="Times New Roman"/>
          <w:color w:val="auto"/>
          <w:kern w:val="2"/>
        </w:rPr>
      </w:pPr>
    </w:p>
    <w:p>
      <w:pPr>
        <w:pStyle w:val="21"/>
        <w:spacing w:line="440" w:lineRule="exact"/>
        <w:ind w:firstLine="480" w:firstLineChars="200"/>
        <w:rPr>
          <w:rFonts w:cs="Times New Roman"/>
          <w:color w:val="auto"/>
          <w:kern w:val="2"/>
        </w:rPr>
      </w:pPr>
    </w:p>
    <w:p>
      <w:pPr>
        <w:pStyle w:val="21"/>
        <w:spacing w:line="440" w:lineRule="exact"/>
        <w:ind w:firstLine="480" w:firstLineChars="200"/>
        <w:rPr>
          <w:rFonts w:cs="Times New Roman"/>
          <w:color w:val="auto"/>
          <w:kern w:val="2"/>
        </w:rPr>
      </w:pPr>
    </w:p>
    <w:p>
      <w:pPr>
        <w:pStyle w:val="21"/>
        <w:spacing w:line="440" w:lineRule="exact"/>
        <w:ind w:firstLine="480" w:firstLineChars="200"/>
        <w:rPr>
          <w:rFonts w:cs="Times New Roman"/>
          <w:color w:val="auto"/>
          <w:kern w:val="2"/>
        </w:rPr>
      </w:pPr>
    </w:p>
    <w:p>
      <w:pPr>
        <w:autoSpaceDE w:val="0"/>
        <w:autoSpaceDN w:val="0"/>
        <w:spacing w:line="440" w:lineRule="exact"/>
        <w:ind w:right="91"/>
        <w:jc w:val="left"/>
        <w:rPr>
          <w:rFonts w:ascii="宋体" w:hAnsi="宋体"/>
          <w:b/>
          <w:bCs/>
          <w:sz w:val="28"/>
          <w:szCs w:val="32"/>
        </w:rPr>
      </w:pPr>
    </w:p>
    <w:p>
      <w:pPr>
        <w:autoSpaceDE w:val="0"/>
        <w:autoSpaceDN w:val="0"/>
        <w:spacing w:line="440" w:lineRule="exact"/>
        <w:ind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right="91"/>
        <w:jc w:val="left"/>
        <w:rPr>
          <w:rFonts w:hint="eastAsia" w:ascii="宋体" w:hAnsi="宋体" w:eastAsia="宋体"/>
          <w:b/>
          <w:bCs/>
          <w:sz w:val="28"/>
          <w:szCs w:val="32"/>
          <w:lang w:eastAsia="zh-CN"/>
        </w:rPr>
      </w:pPr>
      <w:r>
        <w:rPr>
          <w:rFonts w:hint="eastAsia" w:ascii="宋体" w:hAnsi="宋体"/>
          <w:b/>
          <w:bCs/>
          <w:sz w:val="28"/>
          <w:szCs w:val="32"/>
          <w:lang w:val="en-US" w:eastAsia="zh-CN"/>
        </w:rPr>
        <w:t>五</w:t>
      </w:r>
      <w:r>
        <w:rPr>
          <w:rFonts w:ascii="宋体" w:hAnsi="宋体"/>
          <w:b/>
          <w:bCs/>
          <w:sz w:val="28"/>
          <w:szCs w:val="32"/>
        </w:rPr>
        <w:t>、</w:t>
      </w:r>
      <w:r>
        <w:rPr>
          <w:rFonts w:hint="eastAsia" w:ascii="宋体" w:hAnsi="宋体"/>
          <w:b/>
          <w:bCs/>
          <w:sz w:val="28"/>
          <w:szCs w:val="32"/>
        </w:rPr>
        <w:t>服务商综合实力</w:t>
      </w:r>
      <w:r>
        <w:rPr>
          <w:rFonts w:hint="eastAsia" w:ascii="宋体" w:hAnsi="宋体"/>
          <w:b/>
          <w:bCs/>
          <w:sz w:val="28"/>
          <w:szCs w:val="32"/>
          <w:lang w:eastAsia="zh-CN"/>
        </w:rPr>
        <w:t>（</w:t>
      </w:r>
      <w:r>
        <w:rPr>
          <w:rFonts w:hint="eastAsia" w:ascii="宋体" w:hAnsi="宋体"/>
          <w:b/>
          <w:bCs/>
          <w:sz w:val="28"/>
          <w:szCs w:val="32"/>
          <w:lang w:val="en-US" w:eastAsia="zh-CN"/>
        </w:rPr>
        <w:t>14分</w:t>
      </w:r>
      <w:r>
        <w:rPr>
          <w:rFonts w:hint="eastAsia" w:ascii="宋体" w:hAnsi="宋体"/>
          <w:b/>
          <w:bCs/>
          <w:sz w:val="28"/>
          <w:szCs w:val="32"/>
          <w:lang w:eastAsia="zh-CN"/>
        </w:rPr>
        <w:t>）</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1.服务商具有建筑装修装饰工程专业承包二级及以上资质证书，得 4分。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2.服务商具有安全生产许可证，得4分。 </w:t>
      </w:r>
    </w:p>
    <w:p>
      <w:pPr>
        <w:spacing w:line="300" w:lineRule="auto"/>
        <w:jc w:val="left"/>
        <w:rPr>
          <w:rFonts w:hint="default"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3.服务商具有计算机软件著作权登记证书（证载名称须与服务商名称一致）。</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(1)展厅多媒体展播控制系统，得 2分；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(2)分布式多媒体远程会议系统，得 2 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(3)双屏联动大数据可视化展示软件，得 2分。</w:t>
      </w:r>
    </w:p>
    <w:p>
      <w:pPr>
        <w:pStyle w:val="21"/>
        <w:spacing w:line="440" w:lineRule="exact"/>
        <w:rPr>
          <w:rFonts w:cs="Times New Roman"/>
          <w:b/>
          <w:bCs/>
          <w:color w:val="auto"/>
          <w:kern w:val="2"/>
          <w:sz w:val="28"/>
          <w:szCs w:val="32"/>
        </w:rPr>
      </w:pPr>
      <w:r>
        <w:rPr>
          <w:rFonts w:hint="eastAsia" w:cs="Times New Roman" w:asciiTheme="minorEastAsia" w:hAnsiTheme="minorEastAsia" w:eastAsiaTheme="minorEastAsia"/>
          <w:b/>
          <w:bCs/>
          <w:color w:val="000000" w:themeColor="text1"/>
          <w:sz w:val="22"/>
          <w:szCs w:val="21"/>
          <w:lang w:val="en-US" w:eastAsia="zh-CN"/>
          <w14:textFill>
            <w14:solidFill>
              <w14:schemeClr w14:val="tx1"/>
            </w14:solidFill>
          </w14:textFill>
        </w:rPr>
        <w:t>（注：投标文件中须须提供证书扫描件并加盖公章，未提供或提供不全的不得分。）</w:t>
      </w:r>
    </w:p>
    <w:p>
      <w:pPr>
        <w:pStyle w:val="21"/>
        <w:spacing w:line="440" w:lineRule="exact"/>
        <w:rPr>
          <w:rFonts w:cs="Times New Roman"/>
          <w:b/>
          <w:bCs/>
          <w:color w:val="auto"/>
          <w:kern w:val="2"/>
          <w:sz w:val="28"/>
          <w:szCs w:val="32"/>
        </w:rPr>
      </w:pPr>
    </w:p>
    <w:p>
      <w:pPr>
        <w:pStyle w:val="21"/>
        <w:spacing w:line="440" w:lineRule="exact"/>
        <w:rPr>
          <w:rFonts w:cs="Times New Roman"/>
          <w:b/>
          <w:bCs/>
          <w:color w:val="auto"/>
          <w:kern w:val="2"/>
          <w:sz w:val="28"/>
          <w:szCs w:val="32"/>
        </w:rPr>
      </w:pPr>
    </w:p>
    <w:p>
      <w:pPr>
        <w:pStyle w:val="21"/>
        <w:spacing w:line="440" w:lineRule="exact"/>
        <w:rPr>
          <w:rFonts w:cs="Times New Roman"/>
          <w:b/>
          <w:bCs/>
          <w:color w:val="auto"/>
          <w:kern w:val="2"/>
          <w:sz w:val="28"/>
          <w:szCs w:val="32"/>
        </w:rPr>
      </w:pPr>
    </w:p>
    <w:p>
      <w:pPr>
        <w:pStyle w:val="21"/>
        <w:spacing w:line="440" w:lineRule="exact"/>
        <w:rPr>
          <w:rFonts w:cs="Times New Roman"/>
          <w:b/>
          <w:bCs/>
          <w:color w:val="auto"/>
          <w:kern w:val="2"/>
          <w:sz w:val="28"/>
          <w:szCs w:val="32"/>
        </w:rPr>
      </w:pPr>
    </w:p>
    <w:p>
      <w:pPr>
        <w:pStyle w:val="21"/>
        <w:spacing w:line="440" w:lineRule="exact"/>
        <w:rPr>
          <w:rFonts w:cs="Times New Roman"/>
          <w:b/>
          <w:bCs/>
          <w:color w:val="auto"/>
          <w:kern w:val="2"/>
          <w:sz w:val="28"/>
          <w:szCs w:val="32"/>
        </w:rPr>
      </w:pPr>
    </w:p>
    <w:p>
      <w:pPr>
        <w:pStyle w:val="21"/>
        <w:spacing w:line="440" w:lineRule="exact"/>
        <w:rPr>
          <w:rFonts w:cs="Times New Roman"/>
          <w:b/>
          <w:bCs/>
          <w:color w:val="auto"/>
          <w:kern w:val="2"/>
          <w:sz w:val="28"/>
          <w:szCs w:val="32"/>
        </w:rPr>
      </w:pPr>
    </w:p>
    <w:p>
      <w:pPr>
        <w:pStyle w:val="21"/>
        <w:spacing w:line="440" w:lineRule="exact"/>
        <w:rPr>
          <w:rFonts w:cs="Times New Roman"/>
          <w:b/>
          <w:bCs/>
          <w:color w:val="auto"/>
          <w:kern w:val="2"/>
          <w:sz w:val="28"/>
          <w:szCs w:val="32"/>
        </w:rPr>
      </w:pPr>
    </w:p>
    <w:p>
      <w:pPr>
        <w:pStyle w:val="21"/>
        <w:spacing w:line="440" w:lineRule="exact"/>
        <w:rPr>
          <w:rFonts w:cs="Times New Roman"/>
          <w:b/>
          <w:bCs/>
          <w:color w:val="auto"/>
          <w:kern w:val="2"/>
          <w:sz w:val="28"/>
          <w:szCs w:val="32"/>
        </w:rPr>
      </w:pPr>
    </w:p>
    <w:p>
      <w:pPr>
        <w:pStyle w:val="21"/>
        <w:spacing w:line="440" w:lineRule="exact"/>
        <w:rPr>
          <w:rFonts w:cs="Times New Roman"/>
          <w:b/>
          <w:bCs/>
          <w:color w:val="auto"/>
          <w:kern w:val="2"/>
          <w:sz w:val="28"/>
          <w:szCs w:val="32"/>
        </w:rPr>
      </w:pPr>
    </w:p>
    <w:p>
      <w:pPr>
        <w:pStyle w:val="21"/>
        <w:spacing w:line="440" w:lineRule="exact"/>
        <w:rPr>
          <w:rFonts w:cs="Times New Roman"/>
          <w:b/>
          <w:bCs/>
          <w:color w:val="auto"/>
          <w:kern w:val="2"/>
          <w:sz w:val="28"/>
          <w:szCs w:val="32"/>
        </w:rPr>
      </w:pPr>
    </w:p>
    <w:p>
      <w:pPr>
        <w:pStyle w:val="21"/>
        <w:spacing w:line="440" w:lineRule="exact"/>
        <w:rPr>
          <w:rFonts w:cs="Times New Roman"/>
          <w:b/>
          <w:bCs/>
          <w:color w:val="auto"/>
          <w:kern w:val="2"/>
          <w:sz w:val="28"/>
          <w:szCs w:val="32"/>
        </w:rPr>
      </w:pPr>
    </w:p>
    <w:p>
      <w:pPr>
        <w:pStyle w:val="21"/>
        <w:spacing w:line="440" w:lineRule="exact"/>
        <w:rPr>
          <w:rFonts w:cs="Times New Roman"/>
          <w:b/>
          <w:bCs/>
          <w:color w:val="auto"/>
          <w:kern w:val="2"/>
          <w:sz w:val="28"/>
          <w:szCs w:val="32"/>
        </w:rPr>
      </w:pPr>
    </w:p>
    <w:p>
      <w:pPr>
        <w:pStyle w:val="21"/>
        <w:spacing w:line="440" w:lineRule="exact"/>
        <w:rPr>
          <w:rFonts w:cs="Times New Roman"/>
          <w:b/>
          <w:bCs/>
          <w:color w:val="auto"/>
          <w:kern w:val="2"/>
          <w:sz w:val="28"/>
          <w:szCs w:val="32"/>
        </w:rPr>
      </w:pPr>
    </w:p>
    <w:p>
      <w:pPr>
        <w:pStyle w:val="21"/>
        <w:spacing w:line="440" w:lineRule="exact"/>
        <w:rPr>
          <w:rFonts w:cs="Times New Roman"/>
          <w:b/>
          <w:bCs/>
          <w:color w:val="auto"/>
          <w:kern w:val="2"/>
          <w:sz w:val="28"/>
          <w:szCs w:val="32"/>
        </w:rPr>
      </w:pPr>
    </w:p>
    <w:p>
      <w:pPr>
        <w:pStyle w:val="21"/>
        <w:spacing w:line="440" w:lineRule="exact"/>
        <w:rPr>
          <w:rFonts w:hint="eastAsia" w:cs="Times New Roman"/>
          <w:b/>
          <w:bCs/>
          <w:color w:val="auto"/>
          <w:kern w:val="2"/>
          <w:sz w:val="28"/>
          <w:szCs w:val="32"/>
        </w:rPr>
      </w:pPr>
    </w:p>
    <w:p>
      <w:pPr>
        <w:pStyle w:val="21"/>
        <w:spacing w:line="440" w:lineRule="exact"/>
        <w:rPr>
          <w:rFonts w:hint="eastAsia" w:cs="Times New Roman"/>
          <w:b/>
          <w:bCs/>
          <w:color w:val="auto"/>
          <w:kern w:val="2"/>
          <w:sz w:val="28"/>
          <w:szCs w:val="32"/>
        </w:rPr>
      </w:pPr>
    </w:p>
    <w:p>
      <w:pPr>
        <w:pStyle w:val="21"/>
        <w:spacing w:line="440" w:lineRule="exact"/>
        <w:rPr>
          <w:rFonts w:hint="eastAsia" w:cs="Times New Roman"/>
          <w:b/>
          <w:bCs/>
          <w:color w:val="auto"/>
          <w:kern w:val="2"/>
          <w:sz w:val="28"/>
          <w:szCs w:val="32"/>
        </w:rPr>
      </w:pPr>
    </w:p>
    <w:p>
      <w:pPr>
        <w:pStyle w:val="21"/>
        <w:spacing w:line="440" w:lineRule="exact"/>
        <w:rPr>
          <w:rFonts w:cs="Times New Roman"/>
          <w:b/>
          <w:bCs/>
          <w:color w:val="auto"/>
          <w:kern w:val="2"/>
          <w:sz w:val="28"/>
          <w:szCs w:val="32"/>
        </w:rPr>
      </w:pPr>
    </w:p>
    <w:p>
      <w:pPr>
        <w:pStyle w:val="21"/>
        <w:spacing w:line="440" w:lineRule="exact"/>
        <w:rPr>
          <w:rFonts w:cs="Times New Roman"/>
          <w:b/>
          <w:bCs/>
          <w:color w:val="auto"/>
          <w:kern w:val="2"/>
          <w:sz w:val="28"/>
          <w:szCs w:val="32"/>
        </w:rPr>
      </w:pPr>
    </w:p>
    <w:p>
      <w:pPr>
        <w:pStyle w:val="21"/>
        <w:spacing w:line="440" w:lineRule="exact"/>
        <w:rPr>
          <w:rFonts w:cs="Times New Roman"/>
          <w:b/>
          <w:bCs/>
          <w:color w:val="auto"/>
          <w:kern w:val="2"/>
          <w:sz w:val="28"/>
          <w:szCs w:val="32"/>
        </w:rPr>
      </w:pPr>
    </w:p>
    <w:p>
      <w:pPr>
        <w:pStyle w:val="21"/>
        <w:spacing w:line="440" w:lineRule="exact"/>
        <w:rPr>
          <w:rFonts w:hint="eastAsia" w:eastAsia="宋体" w:cs="Times New Roman"/>
          <w:b/>
          <w:bCs/>
          <w:color w:val="auto"/>
          <w:kern w:val="2"/>
          <w:sz w:val="28"/>
          <w:szCs w:val="32"/>
          <w:lang w:eastAsia="zh-CN"/>
        </w:rPr>
      </w:pPr>
      <w:r>
        <w:rPr>
          <w:rFonts w:hint="eastAsia" w:cs="Times New Roman"/>
          <w:b/>
          <w:bCs/>
          <w:color w:val="auto"/>
          <w:kern w:val="2"/>
          <w:sz w:val="28"/>
          <w:szCs w:val="32"/>
          <w:lang w:val="en-US" w:eastAsia="zh-CN"/>
        </w:rPr>
        <w:t>六</w:t>
      </w:r>
      <w:r>
        <w:rPr>
          <w:rFonts w:cs="Times New Roman"/>
          <w:b/>
          <w:bCs/>
          <w:color w:val="auto"/>
          <w:kern w:val="2"/>
          <w:sz w:val="28"/>
          <w:szCs w:val="32"/>
        </w:rPr>
        <w:t>、</w:t>
      </w:r>
      <w:bookmarkEnd w:id="1"/>
      <w:r>
        <w:rPr>
          <w:rFonts w:hint="eastAsia" w:cs="Times New Roman"/>
          <w:b/>
          <w:bCs/>
          <w:color w:val="auto"/>
          <w:kern w:val="2"/>
          <w:sz w:val="28"/>
          <w:szCs w:val="32"/>
        </w:rPr>
        <w:t>服务商业绩</w:t>
      </w:r>
      <w:r>
        <w:rPr>
          <w:rFonts w:hint="eastAsia" w:cs="Times New Roman"/>
          <w:b/>
          <w:bCs/>
          <w:color w:val="auto"/>
          <w:kern w:val="2"/>
          <w:sz w:val="28"/>
          <w:szCs w:val="32"/>
          <w:lang w:eastAsia="zh-CN"/>
        </w:rPr>
        <w:t>（</w:t>
      </w:r>
      <w:r>
        <w:rPr>
          <w:rFonts w:hint="eastAsia" w:cs="Times New Roman"/>
          <w:b/>
          <w:bCs/>
          <w:color w:val="auto"/>
          <w:kern w:val="2"/>
          <w:sz w:val="28"/>
          <w:szCs w:val="32"/>
          <w:lang w:val="en-US" w:eastAsia="zh-CN"/>
        </w:rPr>
        <w:t>10分</w:t>
      </w:r>
      <w:r>
        <w:rPr>
          <w:rFonts w:hint="eastAsia" w:cs="Times New Roman"/>
          <w:b/>
          <w:bCs/>
          <w:color w:val="auto"/>
          <w:kern w:val="2"/>
          <w:sz w:val="28"/>
          <w:szCs w:val="32"/>
          <w:lang w:eastAsia="zh-CN"/>
        </w:rPr>
        <w:t>）</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自 2019 年 1 月 1 日起（以合同签订时间为准），服务商具有以下业绩（含正在履约的业绩）：</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1、地市级及以上政府部门（党政机关或事业单位）委托的科技类展会项目业绩合同的，每提供1 个得3 分，满分10分。</w:t>
      </w:r>
    </w:p>
    <w:p>
      <w:pPr>
        <w:autoSpaceDE w:val="0"/>
        <w:autoSpaceDN w:val="0"/>
        <w:adjustRightInd w:val="0"/>
        <w:jc w:val="left"/>
        <w:rPr>
          <w:rFonts w:hint="eastAsia" w:eastAsia="宋体"/>
          <w:color w:val="auto"/>
          <w:lang w:eastAsia="zh-CN"/>
        </w:rPr>
      </w:pPr>
      <w:r>
        <w:rPr>
          <w:rFonts w:hint="eastAsia" w:ascii="宋体" w:hAnsi="宋体" w:cs="宋体"/>
          <w:b/>
          <w:sz w:val="22"/>
          <w:szCs w:val="22"/>
          <w:lang w:eastAsia="zh-CN"/>
        </w:rPr>
        <w:t>（</w:t>
      </w:r>
      <w:r>
        <w:rPr>
          <w:rFonts w:hint="eastAsia" w:ascii="宋体" w:hAnsi="宋体" w:eastAsia="宋体" w:cs="宋体"/>
          <w:b/>
          <w:sz w:val="22"/>
          <w:szCs w:val="22"/>
        </w:rPr>
        <w:t>注：1、以上业绩均为活动</w:t>
      </w:r>
      <w:r>
        <w:rPr>
          <w:rFonts w:hint="eastAsia" w:ascii="宋体" w:hAnsi="宋体" w:eastAsia="宋体" w:cs="宋体"/>
          <w:b/>
          <w:sz w:val="22"/>
          <w:szCs w:val="22"/>
          <w:lang w:val="en-US" w:eastAsia="zh-CN"/>
        </w:rPr>
        <w:t>服务</w:t>
      </w:r>
      <w:r>
        <w:rPr>
          <w:rFonts w:hint="eastAsia" w:ascii="宋体" w:hAnsi="宋体" w:eastAsia="宋体" w:cs="宋体"/>
          <w:b/>
          <w:sz w:val="22"/>
          <w:szCs w:val="22"/>
        </w:rPr>
        <w:t>类业绩，不包含固定展馆、装饰工程项目业绩</w:t>
      </w:r>
      <w:r>
        <w:rPr>
          <w:rFonts w:hint="eastAsia" w:ascii="宋体" w:hAnsi="宋体" w:eastAsia="宋体" w:cs="宋体"/>
          <w:b/>
          <w:sz w:val="22"/>
          <w:szCs w:val="22"/>
          <w:lang w:eastAsia="zh-CN"/>
        </w:rPr>
        <w:t>。</w:t>
      </w:r>
      <w:r>
        <w:rPr>
          <w:rFonts w:hint="eastAsia" w:ascii="宋体" w:hAnsi="宋体" w:eastAsia="宋体" w:cs="宋体"/>
          <w:b/>
          <w:sz w:val="22"/>
          <w:szCs w:val="22"/>
        </w:rPr>
        <w:t>2、投标文件中提供合同扫描件，合同应能辨识合同双方公章或合同章、签订时间、项目类别等评审信息，如无法体现，须提供项目业主单位（组委会或组委会秘书处）出具的相关证明材料扫描件。3、党政机关包括党的机关、人大机关、行政机关、政协机关、审判机关、检察机关，及各级党政机关派出机构、直属事业单位及工会、共青团、妇联等。</w:t>
      </w:r>
      <w:r>
        <w:rPr>
          <w:rFonts w:hint="eastAsia" w:ascii="宋体" w:hAnsi="宋体" w:cs="宋体"/>
          <w:b/>
          <w:sz w:val="22"/>
          <w:szCs w:val="22"/>
          <w:lang w:eastAsia="zh-CN"/>
        </w:rPr>
        <w:t>）</w:t>
      </w:r>
    </w:p>
    <w:p>
      <w:pPr>
        <w:pStyle w:val="21"/>
        <w:spacing w:line="440" w:lineRule="exact"/>
        <w:rPr>
          <w:color w:val="auto"/>
        </w:rPr>
      </w:pPr>
    </w:p>
    <w:p>
      <w:pPr>
        <w:pStyle w:val="21"/>
        <w:spacing w:line="440" w:lineRule="exact"/>
        <w:rPr>
          <w:color w:val="auto"/>
        </w:rPr>
      </w:pPr>
    </w:p>
    <w:p>
      <w:pPr>
        <w:pStyle w:val="21"/>
        <w:spacing w:line="440" w:lineRule="exact"/>
        <w:rPr>
          <w:color w:val="auto"/>
        </w:rPr>
      </w:pPr>
    </w:p>
    <w:p>
      <w:pPr>
        <w:pStyle w:val="21"/>
        <w:spacing w:line="440" w:lineRule="exact"/>
        <w:rPr>
          <w:color w:val="auto"/>
        </w:rPr>
      </w:pPr>
    </w:p>
    <w:p>
      <w:pPr>
        <w:pStyle w:val="21"/>
        <w:spacing w:line="440" w:lineRule="exact"/>
        <w:rPr>
          <w:color w:val="auto"/>
        </w:rPr>
      </w:pPr>
    </w:p>
    <w:p>
      <w:pPr>
        <w:pStyle w:val="21"/>
        <w:spacing w:line="440" w:lineRule="exact"/>
        <w:rPr>
          <w:color w:val="auto"/>
        </w:rPr>
      </w:pPr>
    </w:p>
    <w:p>
      <w:pPr>
        <w:pStyle w:val="21"/>
        <w:spacing w:line="440" w:lineRule="exact"/>
        <w:rPr>
          <w:color w:val="auto"/>
        </w:rPr>
      </w:pPr>
    </w:p>
    <w:p>
      <w:pPr>
        <w:pStyle w:val="21"/>
        <w:spacing w:line="440" w:lineRule="exact"/>
        <w:rPr>
          <w:color w:val="auto"/>
        </w:rPr>
      </w:pPr>
    </w:p>
    <w:p>
      <w:pPr>
        <w:pStyle w:val="21"/>
        <w:spacing w:line="440" w:lineRule="exact"/>
        <w:rPr>
          <w:color w:val="auto"/>
        </w:rPr>
      </w:pPr>
    </w:p>
    <w:p>
      <w:pPr>
        <w:pStyle w:val="21"/>
        <w:spacing w:line="440" w:lineRule="exact"/>
        <w:rPr>
          <w:color w:val="auto"/>
        </w:rPr>
      </w:pPr>
    </w:p>
    <w:p>
      <w:pPr>
        <w:pStyle w:val="21"/>
        <w:spacing w:line="440" w:lineRule="exact"/>
        <w:rPr>
          <w:color w:val="auto"/>
        </w:rPr>
      </w:pPr>
    </w:p>
    <w:p>
      <w:pPr>
        <w:pStyle w:val="21"/>
        <w:spacing w:line="440" w:lineRule="exact"/>
        <w:rPr>
          <w:color w:val="auto"/>
        </w:rPr>
      </w:pPr>
    </w:p>
    <w:p>
      <w:pPr>
        <w:pStyle w:val="21"/>
        <w:spacing w:line="440" w:lineRule="exact"/>
        <w:rPr>
          <w:color w:val="auto"/>
        </w:rPr>
      </w:pPr>
    </w:p>
    <w:p>
      <w:pPr>
        <w:pStyle w:val="21"/>
        <w:spacing w:line="440" w:lineRule="exact"/>
        <w:rPr>
          <w:color w:val="auto"/>
        </w:rPr>
      </w:pPr>
    </w:p>
    <w:p>
      <w:pPr>
        <w:pStyle w:val="21"/>
        <w:spacing w:line="440" w:lineRule="exact"/>
        <w:rPr>
          <w:color w:val="auto"/>
        </w:rPr>
      </w:pPr>
    </w:p>
    <w:p>
      <w:pPr>
        <w:pStyle w:val="21"/>
        <w:spacing w:line="440" w:lineRule="exact"/>
        <w:rPr>
          <w:color w:val="auto"/>
        </w:rPr>
      </w:pPr>
    </w:p>
    <w:p>
      <w:pPr>
        <w:pStyle w:val="21"/>
        <w:spacing w:line="440" w:lineRule="exact"/>
        <w:rPr>
          <w:color w:val="auto"/>
        </w:rPr>
      </w:pPr>
    </w:p>
    <w:p>
      <w:pPr>
        <w:pStyle w:val="21"/>
        <w:spacing w:line="440" w:lineRule="exact"/>
        <w:rPr>
          <w:color w:val="auto"/>
        </w:rPr>
      </w:pPr>
    </w:p>
    <w:p>
      <w:pPr>
        <w:pStyle w:val="21"/>
        <w:spacing w:line="440" w:lineRule="exact"/>
        <w:rPr>
          <w:color w:val="auto"/>
        </w:rPr>
      </w:pPr>
    </w:p>
    <w:p>
      <w:pPr>
        <w:pStyle w:val="21"/>
        <w:spacing w:line="440" w:lineRule="exact"/>
        <w:rPr>
          <w:color w:val="auto"/>
        </w:rPr>
      </w:pPr>
    </w:p>
    <w:p>
      <w:pPr>
        <w:pStyle w:val="4"/>
        <w:spacing w:before="120" w:after="120" w:line="440" w:lineRule="exact"/>
        <w:jc w:val="both"/>
        <w:rPr>
          <w:rFonts w:hint="eastAsia" w:hAnsi="宋体" w:eastAsia="宋体"/>
          <w:sz w:val="28"/>
          <w:lang w:eastAsia="zh-CN"/>
        </w:rPr>
      </w:pPr>
      <w:r>
        <w:rPr>
          <w:rFonts w:hint="eastAsia" w:hAnsi="宋体"/>
          <w:sz w:val="28"/>
          <w:lang w:val="en-US" w:eastAsia="zh-CN"/>
        </w:rPr>
        <w:t>七</w:t>
      </w:r>
      <w:r>
        <w:rPr>
          <w:rFonts w:hint="eastAsia" w:hAnsi="宋体"/>
          <w:sz w:val="28"/>
        </w:rPr>
        <w:t>、服务团队</w:t>
      </w:r>
      <w:r>
        <w:rPr>
          <w:rFonts w:hint="eastAsia" w:hAnsi="宋体"/>
          <w:sz w:val="28"/>
          <w:lang w:eastAsia="zh-CN"/>
        </w:rPr>
        <w:t>（</w:t>
      </w:r>
      <w:r>
        <w:rPr>
          <w:rFonts w:hint="eastAsia" w:hAnsi="宋体"/>
          <w:sz w:val="28"/>
          <w:lang w:val="en-US" w:eastAsia="zh-CN"/>
        </w:rPr>
        <w:t>8分</w:t>
      </w:r>
      <w:r>
        <w:rPr>
          <w:rFonts w:hint="eastAsia" w:hAnsi="宋体"/>
          <w:sz w:val="28"/>
          <w:lang w:eastAsia="zh-CN"/>
        </w:rPr>
        <w:t>）</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根据服务商为本项目拟配备的服务团队人员（含团队技术人员）进行评分： </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1.团队人数不少于 10 人的，得 8 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2.团队人数不少于 8 人的，得 5 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3.团队人数不少于 5 人的，得 3 分；</w:t>
      </w:r>
    </w:p>
    <w:p>
      <w:pPr>
        <w:spacing w:line="300" w:lineRule="auto"/>
        <w:jc w:val="left"/>
        <w:rPr>
          <w:rFonts w:hint="default"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4.团队人数5人以下的，得1分。</w:t>
      </w:r>
    </w:p>
    <w:p>
      <w:pPr>
        <w:pStyle w:val="21"/>
        <w:spacing w:line="440" w:lineRule="exact"/>
        <w:rPr>
          <w:rFonts w:hint="eastAsia" w:eastAsia="宋体" w:cs="Times New Roman"/>
          <w:b/>
          <w:bCs/>
          <w:color w:val="auto"/>
          <w:kern w:val="2"/>
          <w:sz w:val="28"/>
          <w:szCs w:val="32"/>
          <w:lang w:eastAsia="zh-CN"/>
        </w:rPr>
      </w:pPr>
      <w:r>
        <w:rPr>
          <w:rFonts w:hint="eastAsia" w:cs="宋体"/>
          <w:b/>
          <w:sz w:val="22"/>
          <w:szCs w:val="22"/>
          <w:lang w:eastAsia="zh-CN"/>
        </w:rPr>
        <w:t>（</w:t>
      </w:r>
      <w:r>
        <w:rPr>
          <w:rFonts w:hint="eastAsia" w:ascii="宋体" w:hAnsi="宋体" w:eastAsia="宋体" w:cs="宋体"/>
          <w:b/>
          <w:sz w:val="22"/>
          <w:szCs w:val="22"/>
        </w:rPr>
        <w:t>注：投标文件中提供上述人员名单（格式自拟），以及服务商为团队人员缴纳的近三个月内（任意一个月）社保证明材料及签订的劳动合同扫描件。</w:t>
      </w:r>
      <w:r>
        <w:rPr>
          <w:rFonts w:hint="eastAsia" w:cs="宋体"/>
          <w:b/>
          <w:sz w:val="22"/>
          <w:szCs w:val="22"/>
          <w:lang w:eastAsia="zh-CN"/>
        </w:rPr>
        <w:t>）</w:t>
      </w:r>
    </w:p>
    <w:p>
      <w:pPr>
        <w:widowControl/>
        <w:jc w:val="left"/>
        <w:rPr>
          <w:rFonts w:hAnsi="宋体"/>
          <w:b/>
          <w:bCs/>
          <w:sz w:val="28"/>
        </w:rPr>
      </w:pPr>
      <w:bookmarkStart w:id="2" w:name="_Toc71549798"/>
      <w:r>
        <w:rPr>
          <w:rFonts w:hAnsi="宋体"/>
          <w:b/>
          <w:bCs/>
          <w:sz w:val="28"/>
        </w:rPr>
        <w:br w:type="page"/>
      </w:r>
    </w:p>
    <w:p>
      <w:pPr>
        <w:spacing w:before="62" w:beforeLines="20" w:after="62" w:afterLines="20"/>
        <w:jc w:val="center"/>
        <w:rPr>
          <w:rFonts w:ascii="宋体" w:hAnsi="宋体"/>
          <w:b/>
          <w:bCs/>
          <w:sz w:val="24"/>
          <w:szCs w:val="24"/>
        </w:rPr>
      </w:pPr>
      <w:r>
        <w:rPr>
          <w:rFonts w:hint="eastAsia" w:hAnsi="宋体"/>
          <w:b/>
          <w:bCs/>
          <w:sz w:val="28"/>
        </w:rPr>
        <mc:AlternateContent>
          <mc:Choice Requires="wpg">
            <w:drawing>
              <wp:anchor distT="0" distB="0" distL="114300" distR="114300" simplePos="0" relativeHeight="251659264" behindDoc="0" locked="0" layoutInCell="1" allowOverlap="1">
                <wp:simplePos x="0" y="0"/>
                <wp:positionH relativeFrom="column">
                  <wp:posOffset>1236980</wp:posOffset>
                </wp:positionH>
                <wp:positionV relativeFrom="paragraph">
                  <wp:posOffset>2533650</wp:posOffset>
                </wp:positionV>
                <wp:extent cx="3860165" cy="727710"/>
                <wp:effectExtent l="9525" t="11430" r="6985" b="13335"/>
                <wp:wrapNone/>
                <wp:docPr id="1" name="组合 1"/>
                <wp:cNvGraphicFramePr/>
                <a:graphic xmlns:a="http://schemas.openxmlformats.org/drawingml/2006/main">
                  <a:graphicData uri="http://schemas.microsoft.com/office/word/2010/wordprocessingGroup">
                    <wpg:wgp>
                      <wpg:cNvGrpSpPr/>
                      <wpg:grpSpPr>
                        <a:xfrm>
                          <a:off x="0" y="0"/>
                          <a:ext cx="3860165" cy="727710"/>
                          <a:chOff x="3270" y="5789"/>
                          <a:chExt cx="6079" cy="1525"/>
                        </a:xfrm>
                      </wpg:grpSpPr>
                      <wps:wsp>
                        <wps:cNvPr id="2" name="自选图形 13"/>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授权代表身份证正面</w:t>
                              </w:r>
                            </w:p>
                            <w:p>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s:wsp>
                        <wps:cNvPr id="3" name="自选图形 14"/>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7.4pt;margin-top:199.5pt;height:57.3pt;width:303.95pt;z-index:251659264;mso-width-relative:page;mso-height-relative:page;" coordorigin="3270,5789" coordsize="6079,1525" o:gfxdata="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&#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NX88xPbAAAACwEAAA8AAAAAAAAAAQAgAAAAIgAAAGRy&#10;cy9kb3ducmV2LnhtbFBLAQIUABQAAAAIAIdO4kDI83GP5gIAAJ4IAAAOAAAAAAAAAAEAIAAAACoB&#10;AABkcnMvZTJvRG9jLnhtbFBLBQYAAAAABgAGAFkBAACCBgAAAAA=&#10;">
                <o:lock v:ext="edit" aspectratio="f"/>
                <v:roundrect id="自选图形 13" o:spid="_x0000_s1026" o:spt="2" style="position:absolute;left:3270;top:5789;height:1525;width:2794;"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授权代表身份证正面</w:t>
                        </w:r>
                      </w:p>
                      <w:p>
                        <w:pPr>
                          <w:jc w:val="center"/>
                          <w:rPr>
                            <w:color w:val="FF0000"/>
                            <w:szCs w:val="21"/>
                          </w:rPr>
                        </w:pPr>
                        <w:r>
                          <w:rPr>
                            <w:rFonts w:hint="eastAsia"/>
                            <w:color w:val="FF0000"/>
                          </w:rPr>
                          <w:t>复印件或影印件</w:t>
                        </w:r>
                      </w:p>
                    </w:txbxContent>
                  </v:textbox>
                </v:roundrect>
                <v:roundrect id="自选图形 14" o:spid="_x0000_s1026" o:spt="2" style="position:absolute;left:6555;top:5789;height:1525;width:2794;"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复印件或影印件</w:t>
                        </w:r>
                      </w:p>
                    </w:txbxContent>
                  </v:textbox>
                </v:roundrect>
              </v:group>
            </w:pict>
          </mc:Fallback>
        </mc:AlternateContent>
      </w:r>
      <w:r>
        <w:rPr>
          <w:rFonts w:hint="eastAsia" w:hAnsi="宋体"/>
          <w:b/>
          <w:bCs/>
          <w:sz w:val="28"/>
          <w:lang w:val="en-US" w:eastAsia="zh-CN"/>
        </w:rPr>
        <w:t>八</w:t>
      </w:r>
      <w:r>
        <w:rPr>
          <w:rFonts w:hint="eastAsia" w:hAnsi="宋体"/>
          <w:b/>
          <w:bCs/>
          <w:sz w:val="28"/>
        </w:rPr>
        <w:t>．投标授权书</w:t>
      </w:r>
      <w:bookmarkEnd w:id="2"/>
    </w:p>
    <w:p>
      <w:pPr>
        <w:pStyle w:val="8"/>
        <w:snapToGrid w:val="0"/>
        <w:spacing w:line="360" w:lineRule="auto"/>
        <w:ind w:firstLine="480" w:firstLineChars="200"/>
        <w:jc w:val="left"/>
        <w:rPr>
          <w:rFonts w:hAnsi="宋体"/>
          <w:sz w:val="24"/>
          <w:szCs w:val="24"/>
        </w:rPr>
      </w:pPr>
      <w:r>
        <w:rPr>
          <w:rFonts w:hint="eastAsia" w:hAnsi="宋体"/>
          <w:sz w:val="24"/>
          <w:szCs w:val="24"/>
        </w:rPr>
        <w:t>本授权书声明：</w:t>
      </w:r>
      <w:r>
        <w:rPr>
          <w:rFonts w:hint="eastAsia" w:hAnsi="宋体"/>
          <w:sz w:val="24"/>
          <w:szCs w:val="24"/>
          <w:u w:val="single"/>
        </w:rPr>
        <w:t xml:space="preserve">           </w:t>
      </w:r>
      <w:r>
        <w:rPr>
          <w:rFonts w:hint="eastAsia" w:hAnsi="宋体"/>
          <w:sz w:val="24"/>
          <w:szCs w:val="24"/>
        </w:rPr>
        <w:t>公司（工厂）授权</w:t>
      </w:r>
      <w:r>
        <w:rPr>
          <w:rFonts w:hint="eastAsia" w:hAnsi="宋体"/>
          <w:sz w:val="24"/>
          <w:szCs w:val="24"/>
          <w:u w:val="single"/>
        </w:rPr>
        <w:t xml:space="preserve">       </w:t>
      </w:r>
      <w:r>
        <w:rPr>
          <w:rFonts w:hint="eastAsia" w:hAnsi="宋体"/>
          <w:sz w:val="24"/>
          <w:szCs w:val="24"/>
        </w:rPr>
        <w:t>（</w:t>
      </w:r>
      <w:r>
        <w:rPr>
          <w:rFonts w:hint="eastAsia" w:hAnsi="宋体"/>
          <w:b/>
          <w:sz w:val="24"/>
          <w:szCs w:val="24"/>
        </w:rPr>
        <w:t>投标人授权代表姓名、职务，手机号码</w:t>
      </w:r>
      <w:r>
        <w:rPr>
          <w:rFonts w:hint="eastAsia" w:hAnsi="宋体"/>
          <w:sz w:val="24"/>
          <w:szCs w:val="24"/>
        </w:rPr>
        <w:t>）代表本公司（工厂）参加</w:t>
      </w:r>
      <w:r>
        <w:rPr>
          <w:rFonts w:hint="eastAsia" w:hAnsi="宋体"/>
          <w:sz w:val="24"/>
          <w:szCs w:val="24"/>
          <w:u w:val="single"/>
        </w:rPr>
        <w:t>“揭榜挂帅”企业重大创新需求现场发榜大会运营策划服务商遴选项目</w:t>
      </w:r>
      <w:r>
        <w:rPr>
          <w:rFonts w:hint="eastAsia" w:hAnsi="宋体"/>
          <w:bCs/>
          <w:sz w:val="24"/>
          <w:szCs w:val="24"/>
          <w:u w:val="single"/>
        </w:rPr>
        <w:t>活动</w:t>
      </w:r>
      <w:r>
        <w:rPr>
          <w:rFonts w:hint="eastAsia" w:hAnsi="宋体"/>
          <w:sz w:val="24"/>
          <w:szCs w:val="24"/>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8"/>
        <w:snapToGrid w:val="0"/>
        <w:spacing w:line="360" w:lineRule="auto"/>
        <w:ind w:firstLine="480" w:firstLineChars="200"/>
        <w:jc w:val="left"/>
        <w:rPr>
          <w:rFonts w:hAnsi="宋体"/>
          <w:sz w:val="24"/>
          <w:szCs w:val="24"/>
        </w:rPr>
      </w:pPr>
      <w:r>
        <w:rPr>
          <w:rFonts w:hint="eastAsia" w:hAnsi="宋体"/>
          <w:sz w:val="24"/>
          <w:szCs w:val="24"/>
        </w:rPr>
        <w:t>本授权书自出具之日起生效。</w:t>
      </w:r>
    </w:p>
    <w:p>
      <w:pPr>
        <w:spacing w:line="360" w:lineRule="auto"/>
        <w:rPr>
          <w:rFonts w:ascii="宋体" w:hAnsi="宋体"/>
          <w:sz w:val="24"/>
          <w:szCs w:val="24"/>
        </w:rPr>
      </w:pPr>
    </w:p>
    <w:p>
      <w:pPr>
        <w:spacing w:line="360" w:lineRule="auto"/>
        <w:ind w:firstLine="645"/>
        <w:rPr>
          <w:rFonts w:ascii="宋体" w:hAnsi="宋体"/>
          <w:sz w:val="24"/>
          <w:szCs w:val="24"/>
        </w:rPr>
      </w:pPr>
      <w:r>
        <w:rPr>
          <w:rFonts w:hint="eastAsia" w:ascii="宋体" w:hAnsi="宋体"/>
          <w:sz w:val="24"/>
          <w:szCs w:val="24"/>
        </w:rPr>
        <w:t>特此声明。</w:t>
      </w:r>
    </w:p>
    <w:p>
      <w:pPr>
        <w:spacing w:line="360" w:lineRule="auto"/>
        <w:jc w:val="center"/>
        <w:rPr>
          <w:rFonts w:ascii="宋体" w:hAnsi="宋体"/>
          <w:sz w:val="24"/>
          <w:szCs w:val="24"/>
        </w:rPr>
      </w:pPr>
    </w:p>
    <w:p>
      <w:pPr>
        <w:spacing w:line="360" w:lineRule="auto"/>
        <w:rPr>
          <w:rFonts w:ascii="宋体" w:hAnsi="宋体"/>
          <w:sz w:val="24"/>
          <w:szCs w:val="24"/>
        </w:rPr>
      </w:pPr>
    </w:p>
    <w:p>
      <w:pPr>
        <w:spacing w:line="360" w:lineRule="auto"/>
        <w:rPr>
          <w:rFonts w:ascii="宋体" w:hAnsi="宋体"/>
          <w:b/>
          <w:bCs/>
          <w:sz w:val="24"/>
          <w:szCs w:val="24"/>
        </w:rPr>
      </w:pPr>
      <w:r>
        <w:rPr>
          <w:rFonts w:hint="eastAsia" w:ascii="宋体" w:hAnsi="宋体"/>
          <w:b/>
          <w:bCs/>
          <w:sz w:val="24"/>
          <w:szCs w:val="24"/>
        </w:rPr>
        <w:t>投标人公章：</w:t>
      </w:r>
      <w:r>
        <w:rPr>
          <w:rFonts w:hint="eastAsia" w:ascii="宋体" w:hAnsi="宋体"/>
          <w:b/>
          <w:bCs/>
          <w:sz w:val="24"/>
          <w:szCs w:val="24"/>
          <w:u w:val="single"/>
        </w:rPr>
        <w:t xml:space="preserve">                    </w:t>
      </w:r>
    </w:p>
    <w:p>
      <w:pPr>
        <w:spacing w:line="360" w:lineRule="auto"/>
        <w:rPr>
          <w:rFonts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 xml:space="preserve">   </w:t>
      </w:r>
    </w:p>
    <w:p>
      <w:pPr>
        <w:rPr>
          <w:rFonts w:ascii="宋体" w:hAnsi="宋体"/>
          <w:sz w:val="24"/>
          <w:szCs w:val="24"/>
        </w:rPr>
      </w:pPr>
    </w:p>
    <w:p>
      <w:pPr>
        <w:rPr>
          <w:rFonts w:ascii="宋体" w:hAnsi="宋体"/>
          <w:sz w:val="24"/>
          <w:szCs w:val="24"/>
        </w:rPr>
      </w:pPr>
    </w:p>
    <w:p>
      <w:pPr>
        <w:pStyle w:val="8"/>
        <w:snapToGrid w:val="0"/>
        <w:spacing w:line="360" w:lineRule="auto"/>
        <w:jc w:val="left"/>
        <w:rPr>
          <w:rFonts w:hAnsi="宋体"/>
          <w:sz w:val="24"/>
          <w:szCs w:val="24"/>
        </w:rPr>
      </w:pPr>
      <w:r>
        <w:rPr>
          <w:rFonts w:hint="eastAsia" w:hAnsi="宋体"/>
          <w:sz w:val="24"/>
          <w:szCs w:val="24"/>
        </w:rPr>
        <w:t>注：</w:t>
      </w:r>
    </w:p>
    <w:p>
      <w:pPr>
        <w:pStyle w:val="8"/>
        <w:snapToGrid w:val="0"/>
        <w:spacing w:line="360" w:lineRule="auto"/>
        <w:jc w:val="left"/>
        <w:rPr>
          <w:rFonts w:hAnsi="宋体"/>
          <w:sz w:val="24"/>
          <w:szCs w:val="28"/>
        </w:rPr>
      </w:pPr>
      <w:r>
        <w:rPr>
          <w:rFonts w:hint="eastAsia" w:hAnsi="宋体"/>
          <w:sz w:val="24"/>
          <w:szCs w:val="28"/>
        </w:rPr>
        <w:t>1.本项目只允许有唯一的投标人授权代表，投标文件中提供授权代表身份证</w:t>
      </w:r>
      <w:r>
        <w:rPr>
          <w:rFonts w:hint="eastAsia" w:hAnsi="宋体"/>
          <w:sz w:val="24"/>
        </w:rPr>
        <w:t>复印件或影印件</w:t>
      </w:r>
      <w:r>
        <w:rPr>
          <w:rFonts w:hint="eastAsia" w:hAnsi="宋体"/>
          <w:sz w:val="24"/>
          <w:szCs w:val="28"/>
        </w:rPr>
        <w:t>。</w:t>
      </w:r>
    </w:p>
    <w:p>
      <w:pPr>
        <w:pStyle w:val="8"/>
        <w:snapToGrid w:val="0"/>
        <w:spacing w:line="360" w:lineRule="auto"/>
        <w:jc w:val="left"/>
        <w:rPr>
          <w:rFonts w:hAnsi="宋体"/>
          <w:sz w:val="24"/>
        </w:rPr>
      </w:pPr>
      <w:r>
        <w:rPr>
          <w:rFonts w:hint="eastAsia" w:hAnsi="宋体"/>
          <w:sz w:val="24"/>
          <w:szCs w:val="28"/>
        </w:rPr>
        <w:t>2.法定代表人参加投标的无需此件，</w:t>
      </w:r>
      <w:r>
        <w:rPr>
          <w:rFonts w:hint="eastAsia" w:hAnsi="宋体"/>
          <w:sz w:val="24"/>
        </w:rPr>
        <w:t>但投标文件中须提供法定代表人身份证复印件或影印件。</w:t>
      </w:r>
    </w:p>
    <w:p>
      <w:pPr>
        <w:pStyle w:val="8"/>
        <w:snapToGrid w:val="0"/>
        <w:spacing w:line="360" w:lineRule="auto"/>
        <w:jc w:val="left"/>
        <w:rPr>
          <w:rFonts w:hAnsi="宋体"/>
          <w:sz w:val="24"/>
        </w:rPr>
      </w:pPr>
    </w:p>
    <w:p>
      <w:pPr>
        <w:pStyle w:val="8"/>
        <w:snapToGrid w:val="0"/>
        <w:spacing w:line="360" w:lineRule="auto"/>
        <w:jc w:val="left"/>
        <w:rPr>
          <w:rFonts w:hAnsi="宋体"/>
          <w:b/>
          <w:bCs/>
          <w:sz w:val="28"/>
          <w:szCs w:val="32"/>
        </w:rPr>
      </w:pPr>
    </w:p>
    <w:p>
      <w:pPr>
        <w:pStyle w:val="8"/>
        <w:snapToGrid w:val="0"/>
        <w:spacing w:line="360" w:lineRule="auto"/>
        <w:jc w:val="left"/>
        <w:rPr>
          <w:rFonts w:hAnsi="宋体"/>
          <w:b/>
          <w:bCs/>
          <w:sz w:val="28"/>
          <w:szCs w:val="32"/>
        </w:rPr>
      </w:pPr>
    </w:p>
    <w:p>
      <w:pPr>
        <w:pStyle w:val="8"/>
        <w:snapToGrid w:val="0"/>
        <w:spacing w:line="360" w:lineRule="auto"/>
        <w:jc w:val="left"/>
        <w:rPr>
          <w:rFonts w:hAnsi="宋体"/>
          <w:b/>
          <w:bCs/>
          <w:sz w:val="28"/>
          <w:szCs w:val="32"/>
        </w:rPr>
      </w:pPr>
    </w:p>
    <w:p>
      <w:pPr>
        <w:pStyle w:val="8"/>
        <w:snapToGrid w:val="0"/>
        <w:spacing w:line="360" w:lineRule="auto"/>
        <w:jc w:val="left"/>
        <w:rPr>
          <w:rFonts w:hAnsi="宋体"/>
          <w:b/>
          <w:bCs/>
          <w:sz w:val="28"/>
          <w:szCs w:val="32"/>
        </w:rPr>
      </w:pPr>
    </w:p>
    <w:p>
      <w:pPr>
        <w:pStyle w:val="8"/>
        <w:snapToGrid w:val="0"/>
        <w:spacing w:line="360" w:lineRule="auto"/>
        <w:jc w:val="left"/>
        <w:rPr>
          <w:rFonts w:hAnsi="宋体"/>
          <w:b/>
          <w:bCs/>
          <w:sz w:val="28"/>
          <w:szCs w:val="32"/>
        </w:rPr>
      </w:pPr>
    </w:p>
    <w:p>
      <w:pPr>
        <w:pStyle w:val="8"/>
        <w:snapToGrid w:val="0"/>
        <w:spacing w:line="360" w:lineRule="auto"/>
        <w:jc w:val="left"/>
        <w:rPr>
          <w:rFonts w:hAnsi="宋体"/>
          <w:b/>
          <w:bCs/>
          <w:sz w:val="28"/>
          <w:szCs w:val="32"/>
        </w:rPr>
      </w:pPr>
      <w:r>
        <w:rPr>
          <w:rFonts w:hint="eastAsia" w:hAnsi="宋体"/>
          <w:b/>
          <w:bCs/>
          <w:sz w:val="28"/>
          <w:szCs w:val="32"/>
          <w:lang w:val="en-US" w:eastAsia="zh-CN"/>
        </w:rPr>
        <w:t>九</w:t>
      </w:r>
      <w:r>
        <w:rPr>
          <w:rFonts w:hAnsi="宋体"/>
          <w:b/>
          <w:bCs/>
          <w:sz w:val="28"/>
          <w:szCs w:val="32"/>
        </w:rPr>
        <w:t>、投标人认为其他需要提供的材料</w:t>
      </w:r>
    </w:p>
    <w:p>
      <w:pPr>
        <w:pStyle w:val="21"/>
        <w:rPr>
          <w:color w:val="auto"/>
        </w:rPr>
      </w:pPr>
    </w:p>
    <w:p>
      <w:pPr>
        <w:widowControl/>
        <w:jc w:val="left"/>
        <w:rPr>
          <w:rFonts w:ascii="宋体" w:hAnsi="宋体" w:cstheme="majorBidi"/>
          <w:b/>
          <w:bCs/>
          <w:sz w:val="32"/>
          <w:szCs w:val="32"/>
        </w:rPr>
      </w:pPr>
    </w:p>
    <w:sectPr>
      <w:pgSz w:w="11906" w:h="16838"/>
      <w:pgMar w:top="2098" w:right="1503" w:bottom="1871" w:left="15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D45344"/>
    <w:multiLevelType w:val="multilevel"/>
    <w:tmpl w:val="2AD4534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D34DA51"/>
    <w:multiLevelType w:val="singleLevel"/>
    <w:tmpl w:val="2D34DA5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ZGYwZWU2MmE0MjhmZWMwNDMyODlhZWRkMmJmY2YifQ=="/>
  </w:docVars>
  <w:rsids>
    <w:rsidRoot w:val="210E55D8"/>
    <w:rsid w:val="00011802"/>
    <w:rsid w:val="00025B79"/>
    <w:rsid w:val="00032D53"/>
    <w:rsid w:val="00040BEE"/>
    <w:rsid w:val="000742A9"/>
    <w:rsid w:val="00076D18"/>
    <w:rsid w:val="00097B53"/>
    <w:rsid w:val="000C5F23"/>
    <w:rsid w:val="000D3E0F"/>
    <w:rsid w:val="000D4064"/>
    <w:rsid w:val="000D4797"/>
    <w:rsid w:val="00105E75"/>
    <w:rsid w:val="00106455"/>
    <w:rsid w:val="001511B9"/>
    <w:rsid w:val="00163C5B"/>
    <w:rsid w:val="00170BE6"/>
    <w:rsid w:val="001715ED"/>
    <w:rsid w:val="00172196"/>
    <w:rsid w:val="001724D0"/>
    <w:rsid w:val="0017457E"/>
    <w:rsid w:val="00190086"/>
    <w:rsid w:val="0019117F"/>
    <w:rsid w:val="00195A34"/>
    <w:rsid w:val="001A0ED1"/>
    <w:rsid w:val="001A2B5C"/>
    <w:rsid w:val="001E0ED5"/>
    <w:rsid w:val="001E1C3C"/>
    <w:rsid w:val="00201103"/>
    <w:rsid w:val="00204496"/>
    <w:rsid w:val="00231BF9"/>
    <w:rsid w:val="002749D4"/>
    <w:rsid w:val="0027695A"/>
    <w:rsid w:val="00296E8C"/>
    <w:rsid w:val="002B0EF8"/>
    <w:rsid w:val="002E01C1"/>
    <w:rsid w:val="002E28DC"/>
    <w:rsid w:val="002E58D5"/>
    <w:rsid w:val="00304973"/>
    <w:rsid w:val="00317BEB"/>
    <w:rsid w:val="003350CA"/>
    <w:rsid w:val="003433C9"/>
    <w:rsid w:val="003457EA"/>
    <w:rsid w:val="00357A7D"/>
    <w:rsid w:val="00384FC0"/>
    <w:rsid w:val="0038704D"/>
    <w:rsid w:val="00393E7A"/>
    <w:rsid w:val="003A4C46"/>
    <w:rsid w:val="003B02F5"/>
    <w:rsid w:val="003B08EB"/>
    <w:rsid w:val="003B27AB"/>
    <w:rsid w:val="003C4962"/>
    <w:rsid w:val="00446105"/>
    <w:rsid w:val="00447D57"/>
    <w:rsid w:val="004578D2"/>
    <w:rsid w:val="00457EBA"/>
    <w:rsid w:val="00462D5D"/>
    <w:rsid w:val="00467C4D"/>
    <w:rsid w:val="00467C5A"/>
    <w:rsid w:val="004B552E"/>
    <w:rsid w:val="004D06BB"/>
    <w:rsid w:val="004D4D49"/>
    <w:rsid w:val="00501127"/>
    <w:rsid w:val="00505C39"/>
    <w:rsid w:val="00505F4A"/>
    <w:rsid w:val="005154B2"/>
    <w:rsid w:val="00521966"/>
    <w:rsid w:val="00522F38"/>
    <w:rsid w:val="005310CF"/>
    <w:rsid w:val="00534266"/>
    <w:rsid w:val="00540CE9"/>
    <w:rsid w:val="00551F2E"/>
    <w:rsid w:val="00555AC8"/>
    <w:rsid w:val="00560849"/>
    <w:rsid w:val="00570DF4"/>
    <w:rsid w:val="00583CB5"/>
    <w:rsid w:val="005B4640"/>
    <w:rsid w:val="005C5BC0"/>
    <w:rsid w:val="005D29AB"/>
    <w:rsid w:val="005D67AD"/>
    <w:rsid w:val="005D6849"/>
    <w:rsid w:val="005D7A82"/>
    <w:rsid w:val="005F5006"/>
    <w:rsid w:val="00616F23"/>
    <w:rsid w:val="00620212"/>
    <w:rsid w:val="00620D86"/>
    <w:rsid w:val="006317B2"/>
    <w:rsid w:val="0067257C"/>
    <w:rsid w:val="00673442"/>
    <w:rsid w:val="0068699A"/>
    <w:rsid w:val="00687105"/>
    <w:rsid w:val="00693981"/>
    <w:rsid w:val="006A3635"/>
    <w:rsid w:val="006B0C10"/>
    <w:rsid w:val="006B2019"/>
    <w:rsid w:val="006D02E6"/>
    <w:rsid w:val="006E45BC"/>
    <w:rsid w:val="00701C8C"/>
    <w:rsid w:val="00707439"/>
    <w:rsid w:val="007255B0"/>
    <w:rsid w:val="00725E52"/>
    <w:rsid w:val="0074317F"/>
    <w:rsid w:val="00745630"/>
    <w:rsid w:val="00756A7F"/>
    <w:rsid w:val="00761410"/>
    <w:rsid w:val="00774C12"/>
    <w:rsid w:val="007932B4"/>
    <w:rsid w:val="007C3422"/>
    <w:rsid w:val="007D48B2"/>
    <w:rsid w:val="007F5E07"/>
    <w:rsid w:val="008072E9"/>
    <w:rsid w:val="008374FA"/>
    <w:rsid w:val="00842121"/>
    <w:rsid w:val="00854669"/>
    <w:rsid w:val="008575BE"/>
    <w:rsid w:val="0086462D"/>
    <w:rsid w:val="008C028F"/>
    <w:rsid w:val="008C6F49"/>
    <w:rsid w:val="008C784B"/>
    <w:rsid w:val="008D6846"/>
    <w:rsid w:val="008D7DF4"/>
    <w:rsid w:val="008E5336"/>
    <w:rsid w:val="008F3AC4"/>
    <w:rsid w:val="008F44AE"/>
    <w:rsid w:val="0091575E"/>
    <w:rsid w:val="0093346E"/>
    <w:rsid w:val="009444C8"/>
    <w:rsid w:val="0094549F"/>
    <w:rsid w:val="009454EF"/>
    <w:rsid w:val="00967880"/>
    <w:rsid w:val="009722AE"/>
    <w:rsid w:val="00980AB0"/>
    <w:rsid w:val="00990E24"/>
    <w:rsid w:val="009A48CD"/>
    <w:rsid w:val="009B7F0F"/>
    <w:rsid w:val="009C08AC"/>
    <w:rsid w:val="009C3F75"/>
    <w:rsid w:val="009F4804"/>
    <w:rsid w:val="00A027F8"/>
    <w:rsid w:val="00A043FE"/>
    <w:rsid w:val="00A06E23"/>
    <w:rsid w:val="00A16AE9"/>
    <w:rsid w:val="00A2080D"/>
    <w:rsid w:val="00A45BC9"/>
    <w:rsid w:val="00A52BA6"/>
    <w:rsid w:val="00A625DD"/>
    <w:rsid w:val="00A70371"/>
    <w:rsid w:val="00A757C3"/>
    <w:rsid w:val="00A804CC"/>
    <w:rsid w:val="00A90329"/>
    <w:rsid w:val="00A91786"/>
    <w:rsid w:val="00A9315B"/>
    <w:rsid w:val="00A94626"/>
    <w:rsid w:val="00AA698E"/>
    <w:rsid w:val="00AA7EEA"/>
    <w:rsid w:val="00AB2E55"/>
    <w:rsid w:val="00AD7B8A"/>
    <w:rsid w:val="00AE2E8E"/>
    <w:rsid w:val="00B07900"/>
    <w:rsid w:val="00B124A1"/>
    <w:rsid w:val="00B12A77"/>
    <w:rsid w:val="00B149BD"/>
    <w:rsid w:val="00B44F75"/>
    <w:rsid w:val="00B54B6F"/>
    <w:rsid w:val="00B62C05"/>
    <w:rsid w:val="00B647E6"/>
    <w:rsid w:val="00B850B6"/>
    <w:rsid w:val="00B9340D"/>
    <w:rsid w:val="00B93B3A"/>
    <w:rsid w:val="00BA040C"/>
    <w:rsid w:val="00BA2204"/>
    <w:rsid w:val="00BB375E"/>
    <w:rsid w:val="00BB6F5E"/>
    <w:rsid w:val="00BC2C69"/>
    <w:rsid w:val="00BC4752"/>
    <w:rsid w:val="00BC72FB"/>
    <w:rsid w:val="00BE3FD4"/>
    <w:rsid w:val="00BF4D03"/>
    <w:rsid w:val="00C037E7"/>
    <w:rsid w:val="00C111E1"/>
    <w:rsid w:val="00C13260"/>
    <w:rsid w:val="00C1438F"/>
    <w:rsid w:val="00C16D41"/>
    <w:rsid w:val="00C27203"/>
    <w:rsid w:val="00C44BD4"/>
    <w:rsid w:val="00C563D7"/>
    <w:rsid w:val="00C62D71"/>
    <w:rsid w:val="00C71C24"/>
    <w:rsid w:val="00C724DF"/>
    <w:rsid w:val="00C86EC8"/>
    <w:rsid w:val="00C91610"/>
    <w:rsid w:val="00CB01E6"/>
    <w:rsid w:val="00CC1A8F"/>
    <w:rsid w:val="00CC256F"/>
    <w:rsid w:val="00CD1DC2"/>
    <w:rsid w:val="00CF4385"/>
    <w:rsid w:val="00D1576A"/>
    <w:rsid w:val="00D2084D"/>
    <w:rsid w:val="00D378A2"/>
    <w:rsid w:val="00D4446A"/>
    <w:rsid w:val="00D552CA"/>
    <w:rsid w:val="00D57600"/>
    <w:rsid w:val="00D615EC"/>
    <w:rsid w:val="00D93346"/>
    <w:rsid w:val="00DA50FE"/>
    <w:rsid w:val="00DB0735"/>
    <w:rsid w:val="00DB3451"/>
    <w:rsid w:val="00DC0162"/>
    <w:rsid w:val="00DE36CD"/>
    <w:rsid w:val="00DF3B2F"/>
    <w:rsid w:val="00DF406B"/>
    <w:rsid w:val="00E06B0E"/>
    <w:rsid w:val="00E13B79"/>
    <w:rsid w:val="00E207D9"/>
    <w:rsid w:val="00E25548"/>
    <w:rsid w:val="00E36172"/>
    <w:rsid w:val="00E40E39"/>
    <w:rsid w:val="00E6398A"/>
    <w:rsid w:val="00E64BA3"/>
    <w:rsid w:val="00E725B6"/>
    <w:rsid w:val="00E73584"/>
    <w:rsid w:val="00E91DE3"/>
    <w:rsid w:val="00EA5BD9"/>
    <w:rsid w:val="00EB4C09"/>
    <w:rsid w:val="00ED0EAC"/>
    <w:rsid w:val="00ED2814"/>
    <w:rsid w:val="00F011C0"/>
    <w:rsid w:val="00F46188"/>
    <w:rsid w:val="00F76714"/>
    <w:rsid w:val="00FA5450"/>
    <w:rsid w:val="00FB4BC4"/>
    <w:rsid w:val="00FC2C70"/>
    <w:rsid w:val="00FC5AA7"/>
    <w:rsid w:val="00FF06A0"/>
    <w:rsid w:val="01113D6B"/>
    <w:rsid w:val="01211AD4"/>
    <w:rsid w:val="01AA1AC9"/>
    <w:rsid w:val="03977C7D"/>
    <w:rsid w:val="03AC4AFA"/>
    <w:rsid w:val="03F42F8C"/>
    <w:rsid w:val="0438160E"/>
    <w:rsid w:val="04DE3761"/>
    <w:rsid w:val="05B32B87"/>
    <w:rsid w:val="06112117"/>
    <w:rsid w:val="06700636"/>
    <w:rsid w:val="068C4BAA"/>
    <w:rsid w:val="069B0192"/>
    <w:rsid w:val="06C70A28"/>
    <w:rsid w:val="06EF5445"/>
    <w:rsid w:val="074836D0"/>
    <w:rsid w:val="07B114F0"/>
    <w:rsid w:val="08114650"/>
    <w:rsid w:val="082C3238"/>
    <w:rsid w:val="08980644"/>
    <w:rsid w:val="08AF79C5"/>
    <w:rsid w:val="08B03CF3"/>
    <w:rsid w:val="09026AF8"/>
    <w:rsid w:val="093C74AB"/>
    <w:rsid w:val="0A80786B"/>
    <w:rsid w:val="0B7A69B0"/>
    <w:rsid w:val="0BB84D66"/>
    <w:rsid w:val="0BC11EE9"/>
    <w:rsid w:val="0C0B585A"/>
    <w:rsid w:val="0C4E1CFD"/>
    <w:rsid w:val="0C530905"/>
    <w:rsid w:val="0C7D22B4"/>
    <w:rsid w:val="0CC71C6E"/>
    <w:rsid w:val="0D442DD2"/>
    <w:rsid w:val="0D61769A"/>
    <w:rsid w:val="0DAF383E"/>
    <w:rsid w:val="0E666D78"/>
    <w:rsid w:val="0EA3634A"/>
    <w:rsid w:val="0EF32D02"/>
    <w:rsid w:val="0F346E76"/>
    <w:rsid w:val="1041184B"/>
    <w:rsid w:val="11290C5D"/>
    <w:rsid w:val="113C464E"/>
    <w:rsid w:val="118E286E"/>
    <w:rsid w:val="119A56B6"/>
    <w:rsid w:val="11A46535"/>
    <w:rsid w:val="11AE7AAE"/>
    <w:rsid w:val="12747CB6"/>
    <w:rsid w:val="12F45E36"/>
    <w:rsid w:val="132F1E2E"/>
    <w:rsid w:val="13623FB2"/>
    <w:rsid w:val="13BC5DB8"/>
    <w:rsid w:val="13C22CA3"/>
    <w:rsid w:val="13C31C76"/>
    <w:rsid w:val="14162B9B"/>
    <w:rsid w:val="14422880"/>
    <w:rsid w:val="14C03686"/>
    <w:rsid w:val="15320DE9"/>
    <w:rsid w:val="153D4CD7"/>
    <w:rsid w:val="15543DCE"/>
    <w:rsid w:val="157955E3"/>
    <w:rsid w:val="163C4F8E"/>
    <w:rsid w:val="16814F54"/>
    <w:rsid w:val="16EA2CBE"/>
    <w:rsid w:val="16F05C47"/>
    <w:rsid w:val="17C5472B"/>
    <w:rsid w:val="180B3DE1"/>
    <w:rsid w:val="180C0990"/>
    <w:rsid w:val="1844637C"/>
    <w:rsid w:val="18C13145"/>
    <w:rsid w:val="19357696"/>
    <w:rsid w:val="19403565"/>
    <w:rsid w:val="1AA27006"/>
    <w:rsid w:val="1AE436C5"/>
    <w:rsid w:val="1BCB296E"/>
    <w:rsid w:val="1C797BD4"/>
    <w:rsid w:val="1C9D605B"/>
    <w:rsid w:val="1CC96E50"/>
    <w:rsid w:val="1D100F23"/>
    <w:rsid w:val="1D4E230B"/>
    <w:rsid w:val="1DEF5DB9"/>
    <w:rsid w:val="1E1265D5"/>
    <w:rsid w:val="1F7F1D1B"/>
    <w:rsid w:val="1FA3607E"/>
    <w:rsid w:val="204C46E2"/>
    <w:rsid w:val="20ED0D5F"/>
    <w:rsid w:val="210E55D8"/>
    <w:rsid w:val="212866C5"/>
    <w:rsid w:val="2136082C"/>
    <w:rsid w:val="21366A7E"/>
    <w:rsid w:val="21C127EB"/>
    <w:rsid w:val="21C67E02"/>
    <w:rsid w:val="22F4099F"/>
    <w:rsid w:val="239857CE"/>
    <w:rsid w:val="2407213B"/>
    <w:rsid w:val="247B56BB"/>
    <w:rsid w:val="24C67700"/>
    <w:rsid w:val="24D8208E"/>
    <w:rsid w:val="25050C41"/>
    <w:rsid w:val="25205A7B"/>
    <w:rsid w:val="2524556B"/>
    <w:rsid w:val="25757B75"/>
    <w:rsid w:val="25AE5E26"/>
    <w:rsid w:val="25BD151C"/>
    <w:rsid w:val="264A50F4"/>
    <w:rsid w:val="26C07516"/>
    <w:rsid w:val="26CF7759"/>
    <w:rsid w:val="278A4DF4"/>
    <w:rsid w:val="27B30E28"/>
    <w:rsid w:val="27B506FD"/>
    <w:rsid w:val="27B54C8F"/>
    <w:rsid w:val="27C9064C"/>
    <w:rsid w:val="28155353"/>
    <w:rsid w:val="281D62A2"/>
    <w:rsid w:val="28245882"/>
    <w:rsid w:val="28A8543C"/>
    <w:rsid w:val="28EB0780"/>
    <w:rsid w:val="29065875"/>
    <w:rsid w:val="290D4568"/>
    <w:rsid w:val="29347D47"/>
    <w:rsid w:val="29910CF5"/>
    <w:rsid w:val="2AAF3F6D"/>
    <w:rsid w:val="2B1020EE"/>
    <w:rsid w:val="2B4D50F0"/>
    <w:rsid w:val="2B8D0828"/>
    <w:rsid w:val="2BAA42F0"/>
    <w:rsid w:val="2BAB5764"/>
    <w:rsid w:val="2BBE7D9C"/>
    <w:rsid w:val="2BFD36BD"/>
    <w:rsid w:val="2C025EDA"/>
    <w:rsid w:val="2C4464F3"/>
    <w:rsid w:val="2D0F63D6"/>
    <w:rsid w:val="2D364384"/>
    <w:rsid w:val="2DA31471"/>
    <w:rsid w:val="2DFB7085"/>
    <w:rsid w:val="2E8E7EF9"/>
    <w:rsid w:val="2F5E3C7F"/>
    <w:rsid w:val="300E12F2"/>
    <w:rsid w:val="30274161"/>
    <w:rsid w:val="30405223"/>
    <w:rsid w:val="305A2401"/>
    <w:rsid w:val="30B023A9"/>
    <w:rsid w:val="31374878"/>
    <w:rsid w:val="31556AAC"/>
    <w:rsid w:val="3158746F"/>
    <w:rsid w:val="3196159F"/>
    <w:rsid w:val="319F5CFD"/>
    <w:rsid w:val="319F5F79"/>
    <w:rsid w:val="32096215"/>
    <w:rsid w:val="324A3889"/>
    <w:rsid w:val="325E7BE3"/>
    <w:rsid w:val="328626B9"/>
    <w:rsid w:val="343E5F1E"/>
    <w:rsid w:val="34636CDD"/>
    <w:rsid w:val="348D7762"/>
    <w:rsid w:val="35494B7A"/>
    <w:rsid w:val="359C73A0"/>
    <w:rsid w:val="35AB0C97"/>
    <w:rsid w:val="35B44BB6"/>
    <w:rsid w:val="365732C7"/>
    <w:rsid w:val="36615FE2"/>
    <w:rsid w:val="36747536"/>
    <w:rsid w:val="36867962"/>
    <w:rsid w:val="36A83834"/>
    <w:rsid w:val="36B3674F"/>
    <w:rsid w:val="36F56ECC"/>
    <w:rsid w:val="374C0952"/>
    <w:rsid w:val="387B329C"/>
    <w:rsid w:val="38834800"/>
    <w:rsid w:val="39411BDD"/>
    <w:rsid w:val="396106E4"/>
    <w:rsid w:val="39822409"/>
    <w:rsid w:val="3A085004"/>
    <w:rsid w:val="3A2C171C"/>
    <w:rsid w:val="3A602660"/>
    <w:rsid w:val="3A744447"/>
    <w:rsid w:val="3AB02FA5"/>
    <w:rsid w:val="3B4E6A46"/>
    <w:rsid w:val="3BDA234D"/>
    <w:rsid w:val="3C11114C"/>
    <w:rsid w:val="3C5F0D24"/>
    <w:rsid w:val="3C77021F"/>
    <w:rsid w:val="3D6124AE"/>
    <w:rsid w:val="3D6A2080"/>
    <w:rsid w:val="3DA43295"/>
    <w:rsid w:val="3DDE2F9B"/>
    <w:rsid w:val="3F327526"/>
    <w:rsid w:val="3FF07EA2"/>
    <w:rsid w:val="404B2362"/>
    <w:rsid w:val="40DC4AF4"/>
    <w:rsid w:val="40E65CAF"/>
    <w:rsid w:val="40F20095"/>
    <w:rsid w:val="41320BB8"/>
    <w:rsid w:val="413C37E5"/>
    <w:rsid w:val="41A26BE7"/>
    <w:rsid w:val="41AF0084"/>
    <w:rsid w:val="41B415CD"/>
    <w:rsid w:val="41BB0510"/>
    <w:rsid w:val="41F52311"/>
    <w:rsid w:val="428E62C2"/>
    <w:rsid w:val="4291027A"/>
    <w:rsid w:val="43995DC4"/>
    <w:rsid w:val="43BE4985"/>
    <w:rsid w:val="448123C0"/>
    <w:rsid w:val="44C41775"/>
    <w:rsid w:val="451B4C5E"/>
    <w:rsid w:val="455B0D94"/>
    <w:rsid w:val="45A0684F"/>
    <w:rsid w:val="45B941B6"/>
    <w:rsid w:val="466C2476"/>
    <w:rsid w:val="46AF2BDD"/>
    <w:rsid w:val="475B720E"/>
    <w:rsid w:val="476E0CAE"/>
    <w:rsid w:val="47A56EA3"/>
    <w:rsid w:val="47D60392"/>
    <w:rsid w:val="47E8530F"/>
    <w:rsid w:val="48B325DE"/>
    <w:rsid w:val="48D31904"/>
    <w:rsid w:val="48E5096A"/>
    <w:rsid w:val="48E8622A"/>
    <w:rsid w:val="48FB5D34"/>
    <w:rsid w:val="48FF5270"/>
    <w:rsid w:val="490B4941"/>
    <w:rsid w:val="4928193C"/>
    <w:rsid w:val="49721EC4"/>
    <w:rsid w:val="49B02FC2"/>
    <w:rsid w:val="4A1962B3"/>
    <w:rsid w:val="4A742241"/>
    <w:rsid w:val="4A796971"/>
    <w:rsid w:val="4AD30D16"/>
    <w:rsid w:val="4AD54A8E"/>
    <w:rsid w:val="4B0215FB"/>
    <w:rsid w:val="4B0610EB"/>
    <w:rsid w:val="4B0C247A"/>
    <w:rsid w:val="4B410375"/>
    <w:rsid w:val="4B4C652C"/>
    <w:rsid w:val="4BD034A7"/>
    <w:rsid w:val="4BE3664E"/>
    <w:rsid w:val="4C6562E6"/>
    <w:rsid w:val="4CDF7E46"/>
    <w:rsid w:val="4D0553D3"/>
    <w:rsid w:val="4D846399"/>
    <w:rsid w:val="4D866514"/>
    <w:rsid w:val="4DD8322A"/>
    <w:rsid w:val="4E74636C"/>
    <w:rsid w:val="4EA03605"/>
    <w:rsid w:val="4EA07161"/>
    <w:rsid w:val="4EC1538E"/>
    <w:rsid w:val="4F1D6A04"/>
    <w:rsid w:val="4F4A531F"/>
    <w:rsid w:val="50705A5E"/>
    <w:rsid w:val="50C6647F"/>
    <w:rsid w:val="50DD1804"/>
    <w:rsid w:val="50E9733F"/>
    <w:rsid w:val="50EE4AFC"/>
    <w:rsid w:val="512A28CE"/>
    <w:rsid w:val="51C277E7"/>
    <w:rsid w:val="51E1640E"/>
    <w:rsid w:val="523D116B"/>
    <w:rsid w:val="53832F3F"/>
    <w:rsid w:val="54736A92"/>
    <w:rsid w:val="54A77528"/>
    <w:rsid w:val="54AE00FE"/>
    <w:rsid w:val="54FF095A"/>
    <w:rsid w:val="5543118E"/>
    <w:rsid w:val="558F1CDD"/>
    <w:rsid w:val="55C06BC8"/>
    <w:rsid w:val="56701B0F"/>
    <w:rsid w:val="56D17277"/>
    <w:rsid w:val="56D77DE0"/>
    <w:rsid w:val="5702376B"/>
    <w:rsid w:val="579655A5"/>
    <w:rsid w:val="57B65DAB"/>
    <w:rsid w:val="59570D64"/>
    <w:rsid w:val="597E0B18"/>
    <w:rsid w:val="59E361BA"/>
    <w:rsid w:val="5A317807"/>
    <w:rsid w:val="5B101B12"/>
    <w:rsid w:val="5B162640"/>
    <w:rsid w:val="5B977B3E"/>
    <w:rsid w:val="5BD609E6"/>
    <w:rsid w:val="5C145701"/>
    <w:rsid w:val="5C4952DC"/>
    <w:rsid w:val="5C883DAE"/>
    <w:rsid w:val="5CF7587D"/>
    <w:rsid w:val="5D7F1C5E"/>
    <w:rsid w:val="5E047F45"/>
    <w:rsid w:val="5E6C7060"/>
    <w:rsid w:val="5E9E7C94"/>
    <w:rsid w:val="5F5F0972"/>
    <w:rsid w:val="5F773840"/>
    <w:rsid w:val="5F7C3561"/>
    <w:rsid w:val="607641C6"/>
    <w:rsid w:val="60D158A0"/>
    <w:rsid w:val="60E2185B"/>
    <w:rsid w:val="6128091C"/>
    <w:rsid w:val="612C2AD6"/>
    <w:rsid w:val="61AA7A1B"/>
    <w:rsid w:val="61B52ACC"/>
    <w:rsid w:val="6206799F"/>
    <w:rsid w:val="622562E9"/>
    <w:rsid w:val="62B23804"/>
    <w:rsid w:val="62E06EE1"/>
    <w:rsid w:val="638E7A78"/>
    <w:rsid w:val="639826A5"/>
    <w:rsid w:val="63AD16A5"/>
    <w:rsid w:val="63DC07E4"/>
    <w:rsid w:val="6401649C"/>
    <w:rsid w:val="647F77B8"/>
    <w:rsid w:val="64C31397"/>
    <w:rsid w:val="64D25334"/>
    <w:rsid w:val="64F84672"/>
    <w:rsid w:val="65014674"/>
    <w:rsid w:val="65B20B63"/>
    <w:rsid w:val="6693483E"/>
    <w:rsid w:val="66952ECC"/>
    <w:rsid w:val="66AF0431"/>
    <w:rsid w:val="66DB1226"/>
    <w:rsid w:val="670A38BA"/>
    <w:rsid w:val="67340937"/>
    <w:rsid w:val="676F196F"/>
    <w:rsid w:val="67DA522C"/>
    <w:rsid w:val="67ED7A99"/>
    <w:rsid w:val="68AB69D7"/>
    <w:rsid w:val="68C161FA"/>
    <w:rsid w:val="693F1C10"/>
    <w:rsid w:val="69E76134"/>
    <w:rsid w:val="6A195051"/>
    <w:rsid w:val="6A235382"/>
    <w:rsid w:val="6A326332"/>
    <w:rsid w:val="6A3F1ACC"/>
    <w:rsid w:val="6ABB382D"/>
    <w:rsid w:val="6B1747F7"/>
    <w:rsid w:val="6C3F5DB4"/>
    <w:rsid w:val="6CA9227A"/>
    <w:rsid w:val="6CF737B6"/>
    <w:rsid w:val="6D192DD4"/>
    <w:rsid w:val="6D6550CD"/>
    <w:rsid w:val="6D765805"/>
    <w:rsid w:val="6DA22D00"/>
    <w:rsid w:val="6EEA1A1D"/>
    <w:rsid w:val="6F3455DF"/>
    <w:rsid w:val="70F3688B"/>
    <w:rsid w:val="71156879"/>
    <w:rsid w:val="711F373C"/>
    <w:rsid w:val="71871A0A"/>
    <w:rsid w:val="719B7F30"/>
    <w:rsid w:val="71EE5190"/>
    <w:rsid w:val="72DD1E82"/>
    <w:rsid w:val="72DF209E"/>
    <w:rsid w:val="74B51309"/>
    <w:rsid w:val="757840E4"/>
    <w:rsid w:val="75AF53C8"/>
    <w:rsid w:val="765F460E"/>
    <w:rsid w:val="769F401E"/>
    <w:rsid w:val="77B30C37"/>
    <w:rsid w:val="7802777D"/>
    <w:rsid w:val="783469E8"/>
    <w:rsid w:val="7915193D"/>
    <w:rsid w:val="798C7B87"/>
    <w:rsid w:val="79B871A5"/>
    <w:rsid w:val="7AC35E02"/>
    <w:rsid w:val="7B0A57DF"/>
    <w:rsid w:val="7B8F3F36"/>
    <w:rsid w:val="7BF9174C"/>
    <w:rsid w:val="7C747DE5"/>
    <w:rsid w:val="7C907F65"/>
    <w:rsid w:val="7D520FCE"/>
    <w:rsid w:val="7E002EC9"/>
    <w:rsid w:val="7E02125E"/>
    <w:rsid w:val="7E025304"/>
    <w:rsid w:val="7E4A2079"/>
    <w:rsid w:val="7F7A7D81"/>
    <w:rsid w:val="7F947D6D"/>
    <w:rsid w:val="7F9E1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link w:val="25"/>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qFormat/>
    <w:uiPriority w:val="0"/>
    <w:pPr>
      <w:keepNext/>
      <w:keepLines/>
      <w:spacing w:before="260" w:after="260" w:line="416" w:lineRule="auto"/>
      <w:jc w:val="center"/>
      <w:outlineLvl w:val="2"/>
    </w:pPr>
    <w:rPr>
      <w:rFonts w:ascii="宋体" w:hAnsi="Calibri"/>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annotation text"/>
    <w:basedOn w:val="1"/>
    <w:link w:val="31"/>
    <w:semiHidden/>
    <w:unhideWhenUsed/>
    <w:qFormat/>
    <w:uiPriority w:val="0"/>
    <w:pPr>
      <w:jc w:val="left"/>
    </w:pPr>
  </w:style>
  <w:style w:type="paragraph" w:styleId="6">
    <w:name w:val="Body Text Indent"/>
    <w:basedOn w:val="1"/>
    <w:next w:val="7"/>
    <w:qFormat/>
    <w:uiPriority w:val="0"/>
    <w:pPr>
      <w:spacing w:after="120"/>
      <w:ind w:left="420" w:leftChars="200"/>
    </w:pPr>
    <w:rPr>
      <w:kern w:val="0"/>
      <w:sz w:val="20"/>
    </w:rPr>
  </w:style>
  <w:style w:type="paragraph" w:styleId="7">
    <w:name w:val="envelope return"/>
    <w:basedOn w:val="1"/>
    <w:qFormat/>
    <w:uiPriority w:val="0"/>
    <w:pPr>
      <w:snapToGrid w:val="0"/>
    </w:pPr>
    <w:rPr>
      <w:rFonts w:ascii="Arial" w:hAnsi="Arial"/>
    </w:rPr>
  </w:style>
  <w:style w:type="paragraph" w:styleId="8">
    <w:name w:val="Plain Text"/>
    <w:basedOn w:val="1"/>
    <w:link w:val="27"/>
    <w:qFormat/>
    <w:uiPriority w:val="0"/>
    <w:rPr>
      <w:rFonts w:ascii="宋体" w:hAnsi="Courier New"/>
      <w:szCs w:val="20"/>
    </w:rPr>
  </w:style>
  <w:style w:type="paragraph" w:styleId="9">
    <w:name w:val="Balloon Text"/>
    <w:basedOn w:val="1"/>
    <w:link w:val="28"/>
    <w:semiHidden/>
    <w:unhideWhenUsed/>
    <w:qFormat/>
    <w:uiPriority w:val="0"/>
    <w:rPr>
      <w:sz w:val="18"/>
      <w:szCs w:val="18"/>
    </w:rPr>
  </w:style>
  <w:style w:type="paragraph" w:styleId="10">
    <w:name w:val="footer"/>
    <w:basedOn w:val="1"/>
    <w:link w:val="23"/>
    <w:unhideWhenUsed/>
    <w:qFormat/>
    <w:uiPriority w:val="0"/>
    <w:pPr>
      <w:tabs>
        <w:tab w:val="center" w:pos="4153"/>
        <w:tab w:val="right" w:pos="8306"/>
      </w:tabs>
      <w:snapToGrid w:val="0"/>
      <w:jc w:val="left"/>
    </w:pPr>
    <w:rPr>
      <w:sz w:val="18"/>
      <w:szCs w:val="18"/>
    </w:rPr>
  </w:style>
  <w:style w:type="paragraph" w:styleId="11">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paragraph" w:styleId="13">
    <w:name w:val="annotation subject"/>
    <w:basedOn w:val="5"/>
    <w:next w:val="5"/>
    <w:link w:val="32"/>
    <w:semiHidden/>
    <w:unhideWhenUsed/>
    <w:qFormat/>
    <w:uiPriority w:val="0"/>
    <w:rPr>
      <w:b/>
      <w:bCs/>
    </w:rPr>
  </w:style>
  <w:style w:type="paragraph" w:styleId="14">
    <w:name w:val="Body Text First Indent 2"/>
    <w:basedOn w:val="6"/>
    <w:qFormat/>
    <w:uiPriority w:val="0"/>
    <w:pPr>
      <w:ind w:firstLine="420" w:firstLineChars="200"/>
    </w:pPr>
    <w:rPr>
      <w:kern w:val="2"/>
      <w:sz w:val="21"/>
      <w:szCs w:val="24"/>
    </w:rPr>
  </w:style>
  <w:style w:type="character" w:styleId="17">
    <w:name w:val="annotation reference"/>
    <w:basedOn w:val="16"/>
    <w:semiHidden/>
    <w:unhideWhenUsed/>
    <w:qFormat/>
    <w:uiPriority w:val="0"/>
    <w:rPr>
      <w:sz w:val="21"/>
      <w:szCs w:val="21"/>
    </w:rPr>
  </w:style>
  <w:style w:type="paragraph" w:customStyle="1" w:styleId="18">
    <w:name w:val="BodyText1I2"/>
    <w:basedOn w:val="19"/>
    <w:qFormat/>
    <w:uiPriority w:val="0"/>
    <w:pPr>
      <w:spacing w:after="0"/>
      <w:ind w:left="0" w:leftChars="0" w:firstLine="420" w:firstLineChars="200"/>
    </w:pPr>
    <w:rPr>
      <w:rFonts w:ascii="楷体_GB2312" w:eastAsia="楷体_GB2312"/>
      <w:sz w:val="32"/>
    </w:rPr>
  </w:style>
  <w:style w:type="paragraph" w:customStyle="1" w:styleId="19">
    <w:name w:val="BodyTextIndent"/>
    <w:basedOn w:val="1"/>
    <w:next w:val="20"/>
    <w:qFormat/>
    <w:uiPriority w:val="0"/>
    <w:pPr>
      <w:spacing w:after="120"/>
      <w:ind w:left="420" w:leftChars="200"/>
      <w:textAlignment w:val="baseline"/>
    </w:pPr>
  </w:style>
  <w:style w:type="paragraph" w:customStyle="1" w:styleId="20">
    <w:name w:val="EnvelopeReturn"/>
    <w:basedOn w:val="1"/>
    <w:qFormat/>
    <w:uiPriority w:val="0"/>
    <w:pPr>
      <w:snapToGrid w:val="0"/>
      <w:textAlignment w:val="baseline"/>
    </w:pPr>
    <w:rPr>
      <w:rFonts w:ascii="Arial" w:hAnsi="Arial"/>
    </w:rPr>
  </w:style>
  <w:style w:type="paragraph" w:customStyle="1" w:styleId="2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2">
    <w:name w:val="页眉 Char"/>
    <w:basedOn w:val="16"/>
    <w:link w:val="11"/>
    <w:qFormat/>
    <w:uiPriority w:val="0"/>
    <w:rPr>
      <w:rFonts w:ascii="Times New Roman" w:hAnsi="Times New Roman" w:eastAsia="宋体" w:cs="Times New Roman"/>
      <w:kern w:val="2"/>
      <w:sz w:val="18"/>
      <w:szCs w:val="18"/>
    </w:rPr>
  </w:style>
  <w:style w:type="character" w:customStyle="1" w:styleId="23">
    <w:name w:val="页脚 Char"/>
    <w:basedOn w:val="16"/>
    <w:link w:val="10"/>
    <w:qFormat/>
    <w:uiPriority w:val="0"/>
    <w:rPr>
      <w:rFonts w:ascii="Times New Roman" w:hAnsi="Times New Roman" w:eastAsia="宋体" w:cs="Times New Roman"/>
      <w:kern w:val="2"/>
      <w:sz w:val="18"/>
      <w:szCs w:val="18"/>
    </w:rPr>
  </w:style>
  <w:style w:type="paragraph" w:customStyle="1" w:styleId="24">
    <w:name w:val="D&amp;L"/>
    <w:basedOn w:val="11"/>
    <w:qFormat/>
    <w:uiPriority w:val="99"/>
    <w:pPr>
      <w:pBdr>
        <w:bottom w:val="thinThickSmallGap" w:color="auto" w:sz="18" w:space="1"/>
      </w:pBdr>
      <w:adjustRightInd w:val="0"/>
      <w:snapToGrid/>
      <w:spacing w:line="240" w:lineRule="atLeast"/>
      <w:textAlignment w:val="baseline"/>
    </w:pPr>
    <w:rPr>
      <w:rFonts w:ascii="Calibri" w:hAnsi="Calibri"/>
      <w:kern w:val="0"/>
      <w:sz w:val="24"/>
      <w:szCs w:val="20"/>
    </w:rPr>
  </w:style>
  <w:style w:type="character" w:customStyle="1" w:styleId="25">
    <w:name w:val="标题 2 Char"/>
    <w:basedOn w:val="16"/>
    <w:link w:val="3"/>
    <w:semiHidden/>
    <w:qFormat/>
    <w:uiPriority w:val="0"/>
    <w:rPr>
      <w:rFonts w:asciiTheme="majorHAnsi" w:hAnsiTheme="majorHAnsi" w:eastAsiaTheme="majorEastAsia" w:cstheme="majorBidi"/>
      <w:b/>
      <w:bCs/>
      <w:kern w:val="2"/>
      <w:sz w:val="32"/>
      <w:szCs w:val="32"/>
    </w:rPr>
  </w:style>
  <w:style w:type="character" w:customStyle="1" w:styleId="26">
    <w:name w:val="标题 3 Char"/>
    <w:basedOn w:val="16"/>
    <w:link w:val="4"/>
    <w:qFormat/>
    <w:uiPriority w:val="0"/>
    <w:rPr>
      <w:rFonts w:ascii="宋体" w:hAnsi="Calibri" w:eastAsia="宋体" w:cs="Times New Roman"/>
      <w:b/>
      <w:bCs/>
      <w:kern w:val="2"/>
      <w:sz w:val="32"/>
      <w:szCs w:val="32"/>
    </w:rPr>
  </w:style>
  <w:style w:type="character" w:customStyle="1" w:styleId="27">
    <w:name w:val="纯文本 Char"/>
    <w:basedOn w:val="16"/>
    <w:link w:val="8"/>
    <w:qFormat/>
    <w:uiPriority w:val="0"/>
    <w:rPr>
      <w:rFonts w:ascii="宋体" w:hAnsi="Courier New" w:eastAsia="宋体" w:cs="Times New Roman"/>
      <w:kern w:val="2"/>
      <w:sz w:val="21"/>
    </w:rPr>
  </w:style>
  <w:style w:type="character" w:customStyle="1" w:styleId="28">
    <w:name w:val="批注框文本 Char"/>
    <w:basedOn w:val="16"/>
    <w:link w:val="9"/>
    <w:semiHidden/>
    <w:qFormat/>
    <w:uiPriority w:val="0"/>
    <w:rPr>
      <w:rFonts w:ascii="Times New Roman" w:hAnsi="Times New Roman" w:eastAsia="宋体" w:cs="Times New Roman"/>
      <w:kern w:val="2"/>
      <w:sz w:val="18"/>
      <w:szCs w:val="18"/>
    </w:rPr>
  </w:style>
  <w:style w:type="paragraph" w:styleId="29">
    <w:name w:val="List Paragraph"/>
    <w:basedOn w:val="1"/>
    <w:unhideWhenUsed/>
    <w:qFormat/>
    <w:uiPriority w:val="99"/>
    <w:pPr>
      <w:ind w:firstLine="420" w:firstLineChars="200"/>
    </w:pPr>
  </w:style>
  <w:style w:type="paragraph" w:customStyle="1" w:styleId="30">
    <w:name w:val="表内居左"/>
    <w:basedOn w:val="1"/>
    <w:qFormat/>
    <w:uiPriority w:val="0"/>
    <w:rPr>
      <w:rFonts w:hint="eastAsia"/>
    </w:rPr>
  </w:style>
  <w:style w:type="character" w:customStyle="1" w:styleId="31">
    <w:name w:val="批注文字 Char"/>
    <w:basedOn w:val="16"/>
    <w:link w:val="5"/>
    <w:semiHidden/>
    <w:qFormat/>
    <w:uiPriority w:val="0"/>
    <w:rPr>
      <w:kern w:val="2"/>
      <w:sz w:val="21"/>
      <w:szCs w:val="22"/>
    </w:rPr>
  </w:style>
  <w:style w:type="character" w:customStyle="1" w:styleId="32">
    <w:name w:val="批注主题 Char"/>
    <w:basedOn w:val="31"/>
    <w:link w:val="13"/>
    <w:semiHidden/>
    <w:qFormat/>
    <w:uiPriority w:val="0"/>
    <w:rPr>
      <w:b/>
      <w:bCs/>
      <w:kern w:val="2"/>
      <w:sz w:val="21"/>
      <w:szCs w:val="22"/>
    </w:rPr>
  </w:style>
  <w:style w:type="character" w:customStyle="1" w:styleId="33">
    <w:name w:val="NormalCharacter"/>
    <w:link w:val="34"/>
    <w:semiHidden/>
    <w:qFormat/>
    <w:uiPriority w:val="0"/>
    <w:rPr>
      <w:rFonts w:ascii="Tahoma" w:hAnsi="Tahoma"/>
      <w:kern w:val="2"/>
      <w:sz w:val="24"/>
      <w:lang w:val="en-US" w:eastAsia="zh-CN" w:bidi="ar-SA"/>
    </w:rPr>
  </w:style>
  <w:style w:type="paragraph" w:customStyle="1" w:styleId="34">
    <w:name w:val="UserStyle_5"/>
    <w:basedOn w:val="1"/>
    <w:link w:val="33"/>
    <w:qFormat/>
    <w:uiPriority w:val="0"/>
    <w:pPr>
      <w:textAlignment w:val="baseline"/>
    </w:pPr>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C5D195-8874-418F-8AD7-677D457FC198}">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5442</Words>
  <Characters>5686</Characters>
  <Lines>57</Lines>
  <Paragraphs>16</Paragraphs>
  <TotalTime>2</TotalTime>
  <ScaleCrop>false</ScaleCrop>
  <LinksUpToDate>false</LinksUpToDate>
  <CharactersWithSpaces>5929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2021-12-22T02:29:00Z</dcterms:created>
  <dc:creator>Lenovo</dc:creator>
  <cp:lastModifiedBy>大耳朵图图</cp:lastModifiedBy>
  <cp:lastPrinted>2022-06-17T08:21:00Z</cp:lastPrinted>
  <dcterms:modified xsi:type="dcterms:W3CDTF">2022-06-17T08:41:21Z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D08B12499CA9476B949D2C8DE26CFEFE</vt:lpwstr>
  </property>
</Properties>
</file>