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2" w:name="_GoBack"/>
      <w:bookmarkEnd w:id="2"/>
      <w:r>
        <w:rPr>
          <w:rFonts w:hint="eastAsia" w:ascii="方正小标宋简体" w:hAnsi="方正小标宋简体" w:eastAsia="方正小标宋简体" w:cs="方正小标宋简体"/>
          <w:sz w:val="44"/>
          <w:szCs w:val="44"/>
          <w:lang w:val="en-US" w:eastAsia="zh-CN"/>
        </w:rPr>
        <w:t>第三届长三角人工智能创新药物研发产业</w:t>
      </w: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峰会运营策划服务商遴选文件</w:t>
      </w:r>
    </w:p>
    <w:p>
      <w:pPr>
        <w:pStyle w:val="17"/>
        <w:keepLines w:val="0"/>
        <w:snapToGrid/>
        <w:spacing w:before="0" w:beforeAutospacing="0" w:after="0" w:afterAutospacing="0" w:line="560" w:lineRule="exact"/>
        <w:ind w:left="0" w:leftChars="0" w:right="0" w:firstLine="560" w:firstLineChars="200"/>
        <w:jc w:val="both"/>
        <w:textAlignment w:val="baseline"/>
        <w:rPr>
          <w:rFonts w:hint="eastAsia" w:ascii="仿宋_GB2312" w:hAnsi="方正仿宋_GB2312" w:eastAsia="仿宋_GB2312" w:cs="方正仿宋_GB2312"/>
          <w:sz w:val="28"/>
          <w:szCs w:val="28"/>
          <w:lang w:val="en-US" w:eastAsia="zh-CN"/>
        </w:rPr>
      </w:pPr>
    </w:p>
    <w:p>
      <w:pPr>
        <w:pStyle w:val="17"/>
        <w:keepLines w:val="0"/>
        <w:snapToGrid/>
        <w:spacing w:before="0" w:beforeAutospacing="0" w:after="0" w:afterAutospacing="0" w:line="560" w:lineRule="exact"/>
        <w:ind w:left="0" w:leftChars="0" w:right="0" w:firstLine="560" w:firstLineChars="200"/>
        <w:jc w:val="both"/>
        <w:textAlignment w:val="baseline"/>
        <w:rPr>
          <w:rFonts w:hint="eastAsia" w:ascii="仿宋_GB2312" w:hAnsi="方正仿宋_GB2312" w:eastAsia="仿宋_GB2312" w:cs="方正仿宋_GB2312"/>
          <w:sz w:val="28"/>
          <w:szCs w:val="28"/>
          <w:lang w:val="en-US" w:eastAsia="zh-CN"/>
        </w:rPr>
      </w:pPr>
      <w:r>
        <w:rPr>
          <w:rFonts w:hint="eastAsia" w:ascii="仿宋_GB2312" w:hAnsi="方正仿宋_GB2312" w:eastAsia="仿宋_GB2312" w:cs="方正仿宋_GB2312"/>
          <w:sz w:val="28"/>
          <w:szCs w:val="28"/>
          <w:lang w:val="en-US" w:eastAsia="zh-CN"/>
        </w:rPr>
        <w:t>为贯彻落实习近平总书记考察安徽重要讲话指示精神，扎实推进长三角一体化高质量发展战略，推动“政产学研用金”六位一体要素联动，打造永不落幕的“科交会”，拟于</w:t>
      </w:r>
      <w:r>
        <w:rPr>
          <w:rFonts w:hint="eastAsia" w:ascii="仿宋_GB2312" w:hAnsi="方正仿宋_GB2312" w:eastAsia="仿宋_GB2312" w:cs="方正仿宋_GB2312"/>
          <w:color w:val="auto"/>
          <w:sz w:val="28"/>
          <w:szCs w:val="28"/>
          <w:lang w:val="en-US" w:eastAsia="zh-CN"/>
        </w:rPr>
        <w:t>6月</w:t>
      </w:r>
      <w:r>
        <w:rPr>
          <w:rFonts w:hint="eastAsia" w:ascii="仿宋_GB2312" w:hAnsi="方正仿宋_GB2312" w:eastAsia="仿宋_GB2312" w:cs="方正仿宋_GB2312"/>
          <w:sz w:val="28"/>
          <w:szCs w:val="28"/>
          <w:lang w:val="en-US" w:eastAsia="zh-CN"/>
        </w:rPr>
        <w:t>在安徽创新馆举办第三届长三角人工智能创新药物研发产业峰会。为保证长三角人工智能创新药物研发产业峰会顺利举办，现采用</w:t>
      </w:r>
      <w:r>
        <w:rPr>
          <w:rFonts w:hint="eastAsia" w:ascii="仿宋_GB2312" w:hAnsi="方正仿宋_GB2312" w:eastAsia="仿宋_GB2312" w:cs="方正仿宋_GB2312"/>
          <w:color w:val="auto"/>
          <w:sz w:val="28"/>
          <w:szCs w:val="28"/>
          <w:lang w:val="en-US" w:eastAsia="zh-CN"/>
        </w:rPr>
        <w:t>公开</w:t>
      </w:r>
      <w:r>
        <w:rPr>
          <w:rFonts w:hint="eastAsia" w:ascii="仿宋_GB2312" w:hAnsi="方正仿宋_GB2312" w:eastAsia="仿宋_GB2312" w:cs="方正仿宋_GB2312"/>
          <w:sz w:val="28"/>
          <w:szCs w:val="28"/>
          <w:lang w:val="en-US" w:eastAsia="zh-CN"/>
        </w:rPr>
        <w:t>遴选方式，确定项目服务商。现将相关事项公布如下：</w:t>
      </w:r>
    </w:p>
    <w:p>
      <w:pPr>
        <w:pStyle w:val="11"/>
        <w:shd w:val="clear"/>
        <w:spacing w:before="0" w:beforeAutospacing="0" w:after="0" w:afterAutospacing="0" w:line="592" w:lineRule="exact"/>
        <w:ind w:firstLine="562" w:firstLineChars="200"/>
        <w:jc w:val="both"/>
        <w:rPr>
          <w:rFonts w:hint="eastAsia" w:ascii="仿宋_GB2312" w:hAnsi="黑体" w:eastAsia="仿宋_GB2312" w:cs="黑体"/>
          <w:b/>
          <w:sz w:val="28"/>
          <w:szCs w:val="28"/>
          <w:lang w:val="en-US" w:eastAsia="zh-CN"/>
        </w:rPr>
      </w:pPr>
      <w:r>
        <w:rPr>
          <w:rFonts w:hint="eastAsia" w:ascii="仿宋_GB2312" w:hAnsi="黑体" w:eastAsia="仿宋_GB2312" w:cs="黑体"/>
          <w:b/>
          <w:sz w:val="28"/>
          <w:szCs w:val="28"/>
          <w:shd w:val="clear" w:color="auto" w:fill="FFFFFF"/>
        </w:rPr>
        <w:t>一、报名资格：</w:t>
      </w:r>
      <w:r>
        <w:rPr>
          <w:rFonts w:hint="eastAsia" w:ascii="仿宋_GB2312" w:hAnsi="黑体" w:eastAsia="仿宋_GB2312" w:cs="黑体"/>
          <w:b/>
          <w:sz w:val="28"/>
          <w:szCs w:val="28"/>
          <w:shd w:val="clear" w:color="auto" w:fill="FFFFFF"/>
          <w:lang w:val="en-US" w:eastAsia="zh-CN"/>
        </w:rPr>
        <w:t xml:space="preserve"> </w:t>
      </w:r>
    </w:p>
    <w:p>
      <w:pPr>
        <w:pStyle w:val="11"/>
        <w:shd w:val="clear"/>
        <w:spacing w:before="0" w:beforeAutospacing="0" w:after="0" w:afterAutospacing="0" w:line="592" w:lineRule="exact"/>
        <w:ind w:firstLine="560" w:firstLineChars="200"/>
        <w:jc w:val="both"/>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1</w:t>
      </w:r>
      <w:r>
        <w:rPr>
          <w:rFonts w:ascii="仿宋_GB2312" w:hAnsi="方正仿宋_GB2312" w:eastAsia="仿宋_GB2312" w:cs="方正仿宋_GB2312"/>
          <w:sz w:val="28"/>
          <w:szCs w:val="28"/>
        </w:rPr>
        <w:t>.</w:t>
      </w:r>
      <w:r>
        <w:rPr>
          <w:rFonts w:hint="eastAsia" w:ascii="仿宋_GB2312" w:hAnsi="方正仿宋_GB2312" w:eastAsia="仿宋_GB2312" w:cs="方正仿宋_GB2312"/>
          <w:sz w:val="28"/>
          <w:szCs w:val="28"/>
        </w:rPr>
        <w:t>须具有独立法人资格，具备有效的营业执照。</w:t>
      </w:r>
    </w:p>
    <w:p>
      <w:pPr>
        <w:pStyle w:val="11"/>
        <w:shd w:val="clear"/>
        <w:spacing w:before="0" w:beforeAutospacing="0" w:after="0" w:afterAutospacing="0" w:line="592" w:lineRule="exact"/>
        <w:ind w:firstLine="560" w:firstLineChars="200"/>
        <w:jc w:val="both"/>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2</w:t>
      </w:r>
      <w:r>
        <w:rPr>
          <w:rFonts w:ascii="仿宋_GB2312" w:hAnsi="方正仿宋_GB2312" w:eastAsia="仿宋_GB2312" w:cs="方正仿宋_GB2312"/>
          <w:sz w:val="28"/>
          <w:szCs w:val="28"/>
        </w:rPr>
        <w:t>.</w:t>
      </w:r>
      <w:r>
        <w:rPr>
          <w:rFonts w:hint="eastAsia" w:ascii="仿宋_GB2312" w:hAnsi="方正仿宋_GB2312" w:eastAsia="仿宋_GB2312" w:cs="方正仿宋_GB2312"/>
          <w:sz w:val="28"/>
          <w:szCs w:val="28"/>
        </w:rPr>
        <w:t>经营范围须包含</w:t>
      </w:r>
      <w:r>
        <w:rPr>
          <w:rFonts w:hint="eastAsia" w:ascii="仿宋_GB2312" w:hAnsi="方正仿宋_GB2312" w:eastAsia="仿宋_GB2312" w:cs="方正仿宋_GB2312"/>
          <w:sz w:val="28"/>
          <w:szCs w:val="28"/>
          <w:lang w:val="en-US" w:eastAsia="zh-CN"/>
        </w:rPr>
        <w:t>会议及展览</w:t>
      </w:r>
      <w:r>
        <w:rPr>
          <w:rFonts w:hint="eastAsia" w:ascii="仿宋_GB2312" w:hAnsi="方正仿宋_GB2312" w:eastAsia="仿宋_GB2312" w:cs="方正仿宋_GB2312"/>
          <w:sz w:val="28"/>
          <w:szCs w:val="28"/>
        </w:rPr>
        <w:t>服务</w:t>
      </w:r>
      <w:r>
        <w:rPr>
          <w:rFonts w:hint="eastAsia" w:ascii="仿宋_GB2312" w:hAnsi="方正仿宋_GB2312" w:eastAsia="仿宋_GB2312" w:cs="方正仿宋_GB2312"/>
          <w:sz w:val="28"/>
          <w:szCs w:val="28"/>
          <w:lang w:eastAsia="zh-CN"/>
        </w:rPr>
        <w:t>、</w:t>
      </w:r>
      <w:r>
        <w:rPr>
          <w:rFonts w:hint="eastAsia" w:ascii="仿宋_GB2312" w:hAnsi="方正仿宋_GB2312" w:eastAsia="仿宋_GB2312" w:cs="方正仿宋_GB2312"/>
          <w:sz w:val="28"/>
          <w:szCs w:val="28"/>
          <w:lang w:val="en-US" w:eastAsia="zh-CN"/>
        </w:rPr>
        <w:t>活动组织策划</w:t>
      </w:r>
      <w:r>
        <w:rPr>
          <w:rFonts w:hint="eastAsia" w:ascii="仿宋_GB2312" w:hAnsi="方正仿宋_GB2312" w:eastAsia="仿宋_GB2312" w:cs="方正仿宋_GB2312"/>
          <w:sz w:val="28"/>
          <w:szCs w:val="28"/>
        </w:rPr>
        <w:t>相关内容</w:t>
      </w:r>
      <w:r>
        <w:rPr>
          <w:rFonts w:hint="eastAsia" w:ascii="仿宋_GB2312" w:hAnsi="方正仿宋_GB2312" w:eastAsia="仿宋_GB2312" w:cs="方正仿宋_GB2312"/>
          <w:sz w:val="28"/>
          <w:szCs w:val="28"/>
          <w:lang w:val="en-US" w:eastAsia="zh-CN"/>
        </w:rPr>
        <w:t>（以营业执照为准）。</w:t>
      </w:r>
    </w:p>
    <w:p>
      <w:pPr>
        <w:pStyle w:val="11"/>
        <w:shd w:val="clear"/>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二、服务内容：</w:t>
      </w:r>
    </w:p>
    <w:p>
      <w:pPr>
        <w:pStyle w:val="11"/>
        <w:shd w:val="clear"/>
        <w:spacing w:before="0" w:beforeAutospacing="0" w:after="0" w:afterAutospacing="0" w:line="592"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1</w:t>
      </w:r>
      <w:r>
        <w:rPr>
          <w:rFonts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lang w:val="en-US" w:eastAsia="zh-CN"/>
        </w:rPr>
        <w:t>长三角人工智能创新药物研发产业峰会</w:t>
      </w:r>
      <w:r>
        <w:rPr>
          <w:rFonts w:hint="eastAsia" w:ascii="仿宋_GB2312" w:hAnsi="仿宋_GB2312" w:eastAsia="仿宋_GB2312" w:cs="仿宋_GB2312"/>
          <w:sz w:val="28"/>
          <w:szCs w:val="28"/>
          <w:shd w:val="clear" w:color="auto" w:fill="FFFFFF"/>
        </w:rPr>
        <w:t>运营策划服务，包括会展设计、场地布展、物料制作、</w:t>
      </w:r>
      <w:r>
        <w:rPr>
          <w:rFonts w:hint="eastAsia" w:ascii="仿宋_GB2312" w:hAnsi="仿宋_GB2312" w:eastAsia="仿宋_GB2312" w:cs="仿宋_GB2312"/>
          <w:sz w:val="28"/>
          <w:szCs w:val="28"/>
          <w:shd w:val="clear" w:color="auto" w:fill="FFFFFF"/>
          <w:lang w:val="en-US" w:eastAsia="zh-CN"/>
        </w:rPr>
        <w:t>宣传推广、设计制作、</w:t>
      </w:r>
      <w:r>
        <w:rPr>
          <w:rFonts w:hint="eastAsia" w:ascii="仿宋_GB2312" w:hAnsi="仿宋_GB2312" w:eastAsia="仿宋_GB2312" w:cs="仿宋_GB2312"/>
          <w:sz w:val="28"/>
          <w:szCs w:val="28"/>
          <w:shd w:val="clear" w:color="auto" w:fill="FFFFFF"/>
        </w:rPr>
        <w:t>领导致辞、茶歇、项目路演、餐叙、车辆接送等。</w:t>
      </w:r>
    </w:p>
    <w:p>
      <w:pPr>
        <w:pStyle w:val="11"/>
        <w:shd w:val="clear"/>
        <w:spacing w:before="0" w:beforeAutospacing="0" w:after="0" w:afterAutospacing="0" w:line="592" w:lineRule="exact"/>
        <w:ind w:firstLine="560" w:firstLineChars="200"/>
        <w:jc w:val="both"/>
        <w:rPr>
          <w:rFonts w:ascii="仿宋_GB2312" w:hAnsi="仿宋_GB2312" w:eastAsia="仿宋_GB2312" w:cs="仿宋_GB2312"/>
          <w:sz w:val="28"/>
          <w:szCs w:val="28"/>
          <w:shd w:val="clear" w:color="auto" w:fill="FFFFFF"/>
        </w:rPr>
      </w:pPr>
      <w:r>
        <w:rPr>
          <w:rFonts w:ascii="仿宋_GB2312" w:hAnsi="仿宋_GB2312" w:eastAsia="仿宋_GB2312" w:cs="仿宋_GB2312"/>
          <w:sz w:val="28"/>
          <w:szCs w:val="28"/>
          <w:shd w:val="clear" w:color="auto" w:fill="FFFFFF"/>
        </w:rPr>
        <w:t>2</w:t>
      </w:r>
      <w:r>
        <w:rPr>
          <w:rFonts w:hint="eastAsia" w:ascii="仿宋_GB2312" w:hAnsi="仿宋_GB2312" w:eastAsia="仿宋_GB2312" w:cs="仿宋_GB2312"/>
          <w:sz w:val="28"/>
          <w:szCs w:val="28"/>
          <w:shd w:val="clear" w:color="auto" w:fill="FFFFFF"/>
        </w:rPr>
        <w:t>.</w:t>
      </w:r>
      <w:r>
        <w:rPr>
          <w:rFonts w:hint="eastAsia" w:ascii="仿宋_GB2312" w:hAnsi="仿宋_GB2312" w:eastAsia="仿宋_GB2312" w:cs="仿宋_GB2312"/>
          <w:sz w:val="28"/>
          <w:szCs w:val="28"/>
          <w:shd w:val="clear" w:color="auto" w:fill="FFFFFF"/>
          <w:lang w:val="en-US" w:eastAsia="zh-CN"/>
        </w:rPr>
        <w:t>负责提供活动现场氛围营造，会场服务整体设计、布置、施工与现场保障等会务服务；负责参会来宾参会期间的接送与餐饮需求；负责准备会务需要的各类材料与设备；负责现场全程文字和视频录制及后续的会展相关视频制作；服务商需自行勘察现场并按要求作出规划设计。</w:t>
      </w:r>
    </w:p>
    <w:p>
      <w:pPr>
        <w:pStyle w:val="11"/>
        <w:shd w:val="clear"/>
        <w:spacing w:before="0" w:beforeAutospacing="0" w:after="0" w:afterAutospacing="0" w:line="592" w:lineRule="exact"/>
        <w:ind w:firstLine="560" w:firstLineChars="200"/>
        <w:jc w:val="both"/>
        <w:rPr>
          <w:rFonts w:ascii="仿宋_GB2312" w:hAnsi="仿宋_GB2312" w:eastAsia="仿宋_GB2312" w:cs="仿宋_GB2312"/>
          <w:kern w:val="2"/>
          <w:sz w:val="28"/>
          <w:szCs w:val="28"/>
        </w:rPr>
      </w:pPr>
      <w:r>
        <w:rPr>
          <w:rFonts w:ascii="仿宋_GB2312" w:hAnsi="仿宋_GB2312" w:eastAsia="仿宋_GB2312" w:cs="仿宋_GB2312"/>
          <w:kern w:val="2"/>
          <w:sz w:val="28"/>
          <w:szCs w:val="28"/>
        </w:rPr>
        <w:t>3</w:t>
      </w:r>
      <w:r>
        <w:rPr>
          <w:rFonts w:hint="eastAsia" w:ascii="仿宋_GB2312" w:hAnsi="仿宋_GB2312" w:eastAsia="仿宋_GB2312" w:cs="仿宋_GB2312"/>
          <w:kern w:val="2"/>
          <w:sz w:val="28"/>
          <w:szCs w:val="28"/>
        </w:rPr>
        <w:t>.应急情况妥善处理。按照业主单位要求及时修改设计内容。</w:t>
      </w:r>
    </w:p>
    <w:p>
      <w:pPr>
        <w:pStyle w:val="11"/>
        <w:shd w:val="clear"/>
        <w:spacing w:before="0" w:beforeAutospacing="0" w:after="0" w:afterAutospacing="0" w:line="592" w:lineRule="exact"/>
        <w:ind w:firstLine="560" w:firstLineChars="200"/>
        <w:jc w:val="both"/>
        <w:rPr>
          <w:rFonts w:ascii="仿宋_GB2312" w:hAnsi="仿宋_GB2312" w:eastAsia="仿宋_GB2312" w:cs="仿宋_GB2312"/>
          <w:sz w:val="28"/>
          <w:szCs w:val="28"/>
          <w:shd w:val="clear" w:color="auto" w:fill="FFFFFF"/>
        </w:rPr>
      </w:pPr>
      <w:r>
        <w:rPr>
          <w:rFonts w:hint="eastAsia" w:ascii="仿宋_GB2312" w:hAnsi="仿宋_GB2312" w:eastAsia="仿宋_GB2312" w:cs="仿宋_GB2312"/>
          <w:kern w:val="2"/>
          <w:sz w:val="28"/>
          <w:szCs w:val="28"/>
        </w:rPr>
        <w:t>4</w:t>
      </w:r>
      <w:r>
        <w:rPr>
          <w:rFonts w:ascii="仿宋_GB2312" w:hAnsi="仿宋_GB2312" w:eastAsia="仿宋_GB2312" w:cs="仿宋_GB2312"/>
          <w:kern w:val="2"/>
          <w:sz w:val="28"/>
          <w:szCs w:val="28"/>
        </w:rPr>
        <w:t>.</w:t>
      </w:r>
      <w:r>
        <w:rPr>
          <w:rFonts w:hint="eastAsia" w:ascii="仿宋_GB2312" w:hAnsi="仿宋_GB2312" w:eastAsia="仿宋_GB2312" w:cs="仿宋_GB2312"/>
          <w:kern w:val="2"/>
          <w:sz w:val="28"/>
          <w:szCs w:val="28"/>
        </w:rPr>
        <w:t>业主单位根据项目最新情况提出的其他工作要求。</w:t>
      </w:r>
    </w:p>
    <w:p>
      <w:pPr>
        <w:pStyle w:val="11"/>
        <w:shd w:val="clear"/>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三、服务质量要求：</w:t>
      </w:r>
    </w:p>
    <w:p>
      <w:pPr>
        <w:pStyle w:val="11"/>
        <w:shd w:val="clear"/>
        <w:spacing w:before="0" w:beforeAutospacing="0" w:after="0" w:afterAutospacing="0" w:line="592" w:lineRule="exact"/>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1.本文件中提出的服务方案仅为参考，如无明确限制，投标人可以进行优化，提供满足招标人实际需要的更优（或者性能实质上不低于的）服务方案，且此方案须经评标委员会评审认可。</w:t>
      </w:r>
    </w:p>
    <w:p>
      <w:pPr>
        <w:pStyle w:val="11"/>
        <w:shd w:val="clear"/>
        <w:spacing w:before="0" w:beforeAutospacing="0" w:after="0" w:afterAutospacing="0" w:line="592" w:lineRule="exact"/>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2.服务要求：场馆内外搭建质量保证且符合甲方要求，服务人员待人礼貌，形象良好。会前会后及活动时，能及时和物业沟通。提前两天到场准备和彩排。</w:t>
      </w:r>
    </w:p>
    <w:p>
      <w:pPr>
        <w:pStyle w:val="11"/>
        <w:shd w:val="clear"/>
        <w:spacing w:before="0" w:beforeAutospacing="0" w:after="0" w:afterAutospacing="0" w:line="592" w:lineRule="exact"/>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3.技术保障：服务期内提供服务支持</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人员培训</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突发情况处理等。</w:t>
      </w:r>
    </w:p>
    <w:p>
      <w:pPr>
        <w:pStyle w:val="11"/>
        <w:shd w:val="clear"/>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四、评标办法：</w:t>
      </w:r>
    </w:p>
    <w:p>
      <w:pPr>
        <w:pStyle w:val="11"/>
        <w:shd w:val="clear"/>
        <w:spacing w:before="0" w:beforeAutospacing="0" w:after="0" w:afterAutospacing="0" w:line="592" w:lineRule="exact"/>
        <w:ind w:firstLine="560" w:firstLineChars="200"/>
        <w:jc w:val="both"/>
        <w:rPr>
          <w:rFonts w:ascii="仿宋_GB2312" w:hAnsi="Times New Roman" w:eastAsia="仿宋_GB2312"/>
          <w:sz w:val="28"/>
          <w:szCs w:val="28"/>
        </w:rPr>
      </w:pPr>
      <w:r>
        <w:rPr>
          <w:rFonts w:hint="eastAsia" w:ascii="仿宋_GB2312" w:hAnsi="Times New Roman" w:eastAsia="仿宋_GB2312"/>
          <w:sz w:val="28"/>
          <w:szCs w:val="28"/>
        </w:rPr>
        <w:t>本次遴选将组织评审会对各</w:t>
      </w:r>
      <w:r>
        <w:rPr>
          <w:rFonts w:hint="eastAsia" w:ascii="仿宋_GB2312" w:hAnsi="Times New Roman" w:eastAsia="仿宋_GB2312"/>
          <w:sz w:val="28"/>
          <w:szCs w:val="28"/>
          <w:lang w:val="en-US" w:eastAsia="zh-CN"/>
        </w:rPr>
        <w:t>服务商</w:t>
      </w:r>
      <w:r>
        <w:rPr>
          <w:rFonts w:hint="eastAsia" w:ascii="仿宋_GB2312" w:hAnsi="Times New Roman" w:eastAsia="仿宋_GB2312"/>
          <w:sz w:val="28"/>
          <w:szCs w:val="28"/>
        </w:rPr>
        <w:t>投标文件进行综合评分，某一单位的最终得分为评委平均分（保留小数点后两位），得分最高者中标。初审通过家数仅为1家时，该项目将采用流标处理。</w:t>
      </w:r>
    </w:p>
    <w:p>
      <w:pPr>
        <w:pStyle w:val="11"/>
        <w:shd w:val="clear"/>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五、报价要求：</w:t>
      </w:r>
    </w:p>
    <w:p>
      <w:pPr>
        <w:pStyle w:val="11"/>
        <w:shd w:val="clear"/>
        <w:spacing w:before="0" w:beforeAutospacing="0" w:after="0" w:afterAutospacing="0" w:line="592" w:lineRule="exact"/>
        <w:ind w:firstLine="560" w:firstLineChars="200"/>
        <w:jc w:val="both"/>
        <w:rPr>
          <w:rFonts w:hint="eastAsia" w:ascii="仿宋_GB2312" w:eastAsia="仿宋_GB2312" w:cs="宋体"/>
          <w:kern w:val="2"/>
          <w:sz w:val="28"/>
          <w:szCs w:val="28"/>
          <w:lang w:eastAsia="zh-CN"/>
        </w:rPr>
      </w:pPr>
      <w:r>
        <w:rPr>
          <w:rFonts w:hint="eastAsia" w:ascii="Times New Roman" w:hAnsi="Times New Roman" w:eastAsia="仿宋_GB2312" w:cs="Times New Roman"/>
          <w:sz w:val="28"/>
          <w:szCs w:val="28"/>
          <w:lang w:val="en-US" w:eastAsia="zh-CN"/>
        </w:rPr>
        <w:t>长三角人工智能创新药物研发产业峰会</w:t>
      </w:r>
      <w:r>
        <w:rPr>
          <w:rFonts w:hint="eastAsia" w:ascii="Times New Roman" w:hAnsi="Times New Roman" w:eastAsia="仿宋_GB2312" w:cs="Times New Roman"/>
          <w:sz w:val="28"/>
          <w:szCs w:val="28"/>
          <w:lang w:eastAsia="zh-CN"/>
        </w:rPr>
        <w:t>运营策划服务商遴选项目</w:t>
      </w:r>
      <w:r>
        <w:rPr>
          <w:rFonts w:hint="eastAsia" w:ascii="仿宋_GB2312" w:eastAsia="仿宋_GB2312" w:cs="宋体"/>
          <w:kern w:val="2"/>
          <w:sz w:val="28"/>
          <w:szCs w:val="28"/>
        </w:rPr>
        <w:t>总价不超过</w:t>
      </w:r>
      <w:r>
        <w:rPr>
          <w:rFonts w:hint="eastAsia" w:ascii="仿宋_GB2312" w:hAnsi="仿宋_GB2312" w:eastAsia="仿宋_GB2312" w:cs="仿宋_GB2312"/>
          <w:color w:val="auto"/>
          <w:sz w:val="28"/>
          <w:szCs w:val="28"/>
          <w:highlight w:val="none"/>
          <w:shd w:val="clear" w:color="auto" w:fill="FFFFFF"/>
          <w:lang w:val="en-US" w:eastAsia="zh-CN"/>
        </w:rPr>
        <w:t>壹拾贰</w:t>
      </w:r>
      <w:r>
        <w:rPr>
          <w:rFonts w:hint="eastAsia" w:ascii="仿宋_GB2312" w:hAnsi="仿宋_GB2312" w:eastAsia="仿宋_GB2312" w:cs="仿宋_GB2312"/>
          <w:color w:val="auto"/>
          <w:sz w:val="28"/>
          <w:szCs w:val="28"/>
          <w:highlight w:val="none"/>
          <w:shd w:val="clear" w:color="auto" w:fill="FFFFFF"/>
        </w:rPr>
        <w:t>万元</w:t>
      </w:r>
      <w:r>
        <w:rPr>
          <w:rFonts w:hint="eastAsia" w:ascii="仿宋_GB2312" w:hAnsi="仿宋_GB2312" w:eastAsia="仿宋_GB2312" w:cs="仿宋_GB2312"/>
          <w:color w:val="auto"/>
          <w:sz w:val="28"/>
          <w:szCs w:val="28"/>
          <w:highlight w:val="none"/>
          <w:shd w:val="clear" w:color="auto" w:fill="FFFFFF"/>
          <w:lang w:val="en-US" w:eastAsia="zh-CN"/>
        </w:rPr>
        <w:t>整</w:t>
      </w:r>
      <w:r>
        <w:rPr>
          <w:rFonts w:hint="eastAsia" w:ascii="仿宋_GB2312" w:hAnsi="仿宋_GB2312" w:eastAsia="仿宋_GB2312" w:cs="仿宋_GB2312"/>
          <w:color w:val="auto"/>
          <w:sz w:val="28"/>
          <w:szCs w:val="28"/>
          <w:highlight w:val="none"/>
          <w:shd w:val="clear" w:color="auto" w:fill="FFFFFF"/>
        </w:rPr>
        <w:t>（</w:t>
      </w:r>
      <w:r>
        <w:rPr>
          <w:rFonts w:hint="eastAsia" w:ascii="仿宋_GB2312" w:hAnsi="仿宋_GB2312" w:eastAsia="仿宋_GB2312" w:cs="仿宋_GB2312"/>
          <w:color w:val="auto"/>
          <w:sz w:val="28"/>
          <w:szCs w:val="28"/>
          <w:highlight w:val="none"/>
          <w:shd w:val="clear" w:color="auto" w:fill="FFFFFF"/>
          <w:lang w:val="en-US" w:eastAsia="zh-CN"/>
        </w:rPr>
        <w:t>120000</w:t>
      </w:r>
      <w:r>
        <w:rPr>
          <w:rFonts w:hint="eastAsia" w:ascii="仿宋_GB2312" w:hAnsi="仿宋_GB2312" w:eastAsia="仿宋_GB2312" w:cs="仿宋_GB2312"/>
          <w:color w:val="auto"/>
          <w:sz w:val="28"/>
          <w:szCs w:val="28"/>
          <w:highlight w:val="none"/>
          <w:shd w:val="clear" w:color="auto" w:fill="FFFFFF"/>
        </w:rPr>
        <w:t>元）</w:t>
      </w:r>
      <w:r>
        <w:rPr>
          <w:rFonts w:hint="eastAsia" w:ascii="仿宋_GB2312" w:eastAsia="仿宋_GB2312" w:cs="宋体"/>
          <w:kern w:val="2"/>
          <w:sz w:val="28"/>
          <w:szCs w:val="28"/>
        </w:rPr>
        <w:t>,起止时间以合同签订为准。</w:t>
      </w:r>
      <w:r>
        <w:rPr>
          <w:rFonts w:hint="eastAsia" w:ascii="仿宋_GB2312" w:eastAsia="仿宋_GB2312" w:cs="宋体"/>
          <w:kern w:val="2"/>
          <w:sz w:val="28"/>
          <w:szCs w:val="28"/>
          <w:lang w:val="en-US" w:eastAsia="zh-CN"/>
        </w:rPr>
        <w:t>本项目报总价，服务商报价为完成本项目所需的全部费用，</w:t>
      </w:r>
      <w:r>
        <w:rPr>
          <w:rFonts w:hint="eastAsia" w:ascii="仿宋_GB2312" w:eastAsia="仿宋_GB2312" w:cs="宋体"/>
          <w:kern w:val="2"/>
          <w:sz w:val="28"/>
          <w:szCs w:val="28"/>
        </w:rPr>
        <w:t>投标人自行做好现场勘察</w:t>
      </w:r>
      <w:r>
        <w:rPr>
          <w:rFonts w:hint="eastAsia" w:ascii="仿宋_GB2312" w:eastAsia="仿宋_GB2312" w:cs="宋体"/>
          <w:kern w:val="2"/>
          <w:sz w:val="28"/>
          <w:szCs w:val="28"/>
          <w:lang w:eastAsia="zh-CN"/>
        </w:rPr>
        <w:t>。</w:t>
      </w:r>
    </w:p>
    <w:p>
      <w:pPr>
        <w:pStyle w:val="11"/>
        <w:shd w:val="clear"/>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六、其他：</w:t>
      </w:r>
    </w:p>
    <w:p>
      <w:pPr>
        <w:pStyle w:val="11"/>
        <w:shd w:val="clear"/>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1.每个投报单位只能投递一套投标书(一式三份，正本一份，副本两份，注明</w:t>
      </w:r>
      <w:r>
        <w:rPr>
          <w:rFonts w:hint="eastAsia" w:ascii="仿宋_GB2312" w:eastAsia="仿宋_GB2312" w:cs="宋体"/>
          <w:kern w:val="2"/>
          <w:sz w:val="28"/>
          <w:szCs w:val="28"/>
          <w:lang w:eastAsia="zh-CN"/>
        </w:rPr>
        <w:t>“</w:t>
      </w:r>
      <w:r>
        <w:rPr>
          <w:rFonts w:hint="eastAsia" w:ascii="仿宋_GB2312" w:eastAsia="仿宋_GB2312" w:cs="宋体"/>
          <w:color w:val="auto"/>
          <w:kern w:val="2"/>
          <w:sz w:val="28"/>
          <w:szCs w:val="28"/>
          <w:lang w:val="en-US" w:eastAsia="zh-CN"/>
        </w:rPr>
        <w:t>第三届</w:t>
      </w:r>
      <w:r>
        <w:rPr>
          <w:rFonts w:hint="eastAsia" w:ascii="仿宋_GB2312" w:eastAsia="仿宋_GB2312" w:cs="宋体"/>
          <w:kern w:val="2"/>
          <w:sz w:val="28"/>
          <w:szCs w:val="28"/>
          <w:lang w:val="en-US" w:eastAsia="zh-CN"/>
        </w:rPr>
        <w:t>长三角人工智能创新药物研发产业峰会</w:t>
      </w:r>
      <w:r>
        <w:rPr>
          <w:rFonts w:hint="eastAsia" w:ascii="Times New Roman" w:hAnsi="Times New Roman" w:eastAsia="仿宋_GB2312" w:cs="Times New Roman"/>
          <w:sz w:val="28"/>
          <w:szCs w:val="28"/>
          <w:lang w:eastAsia="zh-CN"/>
        </w:rPr>
        <w:t>运营策划服务商遴选项目</w:t>
      </w:r>
      <w:r>
        <w:rPr>
          <w:rFonts w:hint="eastAsia" w:ascii="仿宋_GB2312" w:eastAsia="仿宋_GB2312" w:cs="宋体"/>
          <w:kern w:val="2"/>
          <w:sz w:val="28"/>
          <w:szCs w:val="28"/>
          <w:lang w:eastAsia="zh-CN"/>
        </w:rPr>
        <w:t>”</w:t>
      </w:r>
      <w:r>
        <w:rPr>
          <w:rFonts w:hint="eastAsia" w:ascii="仿宋_GB2312" w:eastAsia="仿宋_GB2312" w:cs="宋体"/>
          <w:kern w:val="2"/>
          <w:sz w:val="28"/>
          <w:szCs w:val="28"/>
        </w:rPr>
        <w:t>,并在投标袋封口加盖公章)。</w:t>
      </w:r>
    </w:p>
    <w:p>
      <w:pPr>
        <w:pStyle w:val="11"/>
        <w:shd w:val="clear"/>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2.投报人严禁随意报价降低服务质量。</w:t>
      </w:r>
    </w:p>
    <w:p>
      <w:pPr>
        <w:pStyle w:val="11"/>
        <w:shd w:val="clear"/>
        <w:spacing w:before="0" w:beforeAutospacing="0" w:after="0" w:afterAutospacing="0" w:line="592" w:lineRule="exact"/>
        <w:ind w:firstLine="560" w:firstLineChars="200"/>
        <w:jc w:val="both"/>
        <w:rPr>
          <w:rFonts w:hint="eastAsia" w:ascii="仿宋_GB2312" w:eastAsia="仿宋_GB2312" w:cs="宋体"/>
          <w:kern w:val="2"/>
          <w:sz w:val="28"/>
          <w:szCs w:val="28"/>
          <w:lang w:val="en-US" w:eastAsia="zh-CN"/>
        </w:rPr>
      </w:pPr>
      <w:r>
        <w:rPr>
          <w:rFonts w:hint="eastAsia" w:ascii="仿宋_GB2312" w:eastAsia="仿宋_GB2312" w:cs="宋体"/>
          <w:kern w:val="2"/>
          <w:sz w:val="28"/>
          <w:szCs w:val="28"/>
        </w:rPr>
        <w:t>3.递交标书时间截止至</w:t>
      </w:r>
      <w:r>
        <w:rPr>
          <w:rFonts w:hint="eastAsia" w:ascii="仿宋_GB2312" w:eastAsia="仿宋_GB2312" w:cs="宋体"/>
          <w:kern w:val="2"/>
          <w:sz w:val="28"/>
          <w:szCs w:val="28"/>
          <w:lang w:val="en-US" w:eastAsia="zh-CN"/>
        </w:rPr>
        <w:t>2023年6月9日14:30。</w:t>
      </w:r>
    </w:p>
    <w:p>
      <w:pPr>
        <w:pStyle w:val="11"/>
        <w:shd w:val="clear"/>
        <w:spacing w:before="0" w:beforeAutospacing="0" w:after="0" w:afterAutospacing="0"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4.开标时间为: 202</w:t>
      </w:r>
      <w:r>
        <w:rPr>
          <w:rFonts w:hint="eastAsia" w:ascii="仿宋_GB2312" w:eastAsia="仿宋_GB2312" w:cs="宋体"/>
          <w:kern w:val="2"/>
          <w:sz w:val="28"/>
          <w:szCs w:val="28"/>
          <w:lang w:val="en-US" w:eastAsia="zh-CN"/>
        </w:rPr>
        <w:t>3</w:t>
      </w:r>
      <w:r>
        <w:rPr>
          <w:rFonts w:hint="eastAsia" w:ascii="仿宋_GB2312" w:eastAsia="仿宋_GB2312" w:cs="宋体"/>
          <w:kern w:val="2"/>
          <w:sz w:val="28"/>
          <w:szCs w:val="28"/>
        </w:rPr>
        <w:t>年</w:t>
      </w:r>
      <w:r>
        <w:rPr>
          <w:rFonts w:hint="eastAsia" w:ascii="仿宋_GB2312" w:eastAsia="仿宋_GB2312" w:cs="宋体"/>
          <w:kern w:val="2"/>
          <w:sz w:val="28"/>
          <w:szCs w:val="28"/>
          <w:lang w:val="en-US" w:eastAsia="zh-CN"/>
        </w:rPr>
        <w:t>6</w:t>
      </w:r>
      <w:r>
        <w:rPr>
          <w:rFonts w:hint="eastAsia" w:ascii="仿宋_GB2312" w:eastAsia="仿宋_GB2312" w:cs="宋体"/>
          <w:kern w:val="2"/>
          <w:sz w:val="28"/>
          <w:szCs w:val="28"/>
        </w:rPr>
        <w:t>月</w:t>
      </w:r>
      <w:r>
        <w:rPr>
          <w:rFonts w:hint="eastAsia" w:ascii="仿宋_GB2312" w:eastAsia="仿宋_GB2312" w:cs="宋体"/>
          <w:kern w:val="2"/>
          <w:sz w:val="28"/>
          <w:szCs w:val="28"/>
          <w:lang w:val="en-US" w:eastAsia="zh-CN"/>
        </w:rPr>
        <w:t>9</w:t>
      </w:r>
      <w:r>
        <w:rPr>
          <w:rFonts w:hint="eastAsia" w:ascii="仿宋_GB2312" w:eastAsia="仿宋_GB2312" w:cs="宋体"/>
          <w:kern w:val="2"/>
          <w:sz w:val="28"/>
          <w:szCs w:val="28"/>
        </w:rPr>
        <w:t>日</w:t>
      </w:r>
      <w:r>
        <w:rPr>
          <w:rFonts w:hint="eastAsia" w:ascii="仿宋_GB2312" w:eastAsia="仿宋_GB2312" w:cs="宋体"/>
          <w:kern w:val="2"/>
          <w:sz w:val="28"/>
          <w:szCs w:val="28"/>
          <w:lang w:val="en-US" w:eastAsia="zh-CN"/>
        </w:rPr>
        <w:t>14:30</w:t>
      </w:r>
      <w:r>
        <w:rPr>
          <w:rFonts w:hint="eastAsia" w:ascii="仿宋_GB2312" w:eastAsia="仿宋_GB2312" w:cs="宋体"/>
          <w:kern w:val="2"/>
          <w:sz w:val="28"/>
          <w:szCs w:val="28"/>
        </w:rPr>
        <w:t>。对于在截止时间以后递交的投标材料，一律不予接收。</w:t>
      </w:r>
    </w:p>
    <w:p>
      <w:pPr>
        <w:pStyle w:val="11"/>
        <w:shd w:val="clear"/>
        <w:spacing w:before="0" w:beforeAutospacing="0" w:after="0" w:afterAutospacing="0" w:line="592" w:lineRule="exact"/>
        <w:ind w:firstLine="560" w:firstLineChars="200"/>
        <w:jc w:val="both"/>
        <w:rPr>
          <w:rFonts w:hint="eastAsia" w:ascii="仿宋_GB2312" w:eastAsia="仿宋_GB2312" w:cs="宋体"/>
          <w:kern w:val="2"/>
          <w:sz w:val="28"/>
          <w:szCs w:val="28"/>
        </w:rPr>
      </w:pPr>
      <w:r>
        <w:rPr>
          <w:rFonts w:hint="eastAsia" w:ascii="仿宋_GB2312" w:eastAsia="仿宋_GB2312" w:cs="宋体"/>
          <w:kern w:val="2"/>
          <w:sz w:val="28"/>
          <w:szCs w:val="28"/>
        </w:rPr>
        <w:t>5.标书递交及开标地点：合肥市滨湖新区南京路与徽州大道交口东北角金融港A9栋1楼开标室。</w:t>
      </w:r>
    </w:p>
    <w:p>
      <w:pPr>
        <w:keepNext w:val="0"/>
        <w:keepLines w:val="0"/>
        <w:pageBreakBefore w:val="0"/>
        <w:widowControl w:val="0"/>
        <w:kinsoku/>
        <w:wordWrap/>
        <w:overflowPunct/>
        <w:topLinePunct w:val="0"/>
        <w:autoSpaceDE/>
        <w:autoSpaceDN/>
        <w:bidi w:val="0"/>
        <w:adjustRightInd/>
        <w:snapToGrid/>
        <w:spacing w:line="592" w:lineRule="exact"/>
        <w:ind w:firstLine="560" w:firstLineChars="200"/>
        <w:textAlignment w:val="auto"/>
        <w:rPr>
          <w:rFonts w:ascii="仿宋_GB2312" w:eastAsia="仿宋_GB2312"/>
          <w:sz w:val="28"/>
          <w:szCs w:val="28"/>
        </w:rPr>
      </w:pPr>
      <w:r>
        <w:rPr>
          <w:rFonts w:hint="eastAsia" w:ascii="仿宋_GB2312" w:hAnsi="宋体" w:eastAsia="仿宋_GB2312" w:cs="宋体"/>
          <w:sz w:val="28"/>
          <w:szCs w:val="28"/>
        </w:rPr>
        <w:t>6.</w:t>
      </w:r>
      <w:r>
        <w:rPr>
          <w:rFonts w:hint="eastAsia" w:ascii="仿宋_GB2312" w:hAnsi="宋体" w:eastAsia="仿宋_GB2312" w:cs="宋体"/>
          <w:kern w:val="2"/>
          <w:sz w:val="28"/>
          <w:szCs w:val="28"/>
          <w:lang w:val="en-US" w:eastAsia="zh-CN" w:bidi="ar-SA"/>
        </w:rPr>
        <w:t>招标代理服务费。中标单位在收到中标通知书后三个工作日内应向安徽联合技术产权交易所交纳招标代理服务费，</w:t>
      </w:r>
      <w:r>
        <w:rPr>
          <w:rFonts w:hint="eastAsia" w:ascii="仿宋_GB2312" w:hAnsi="宋体" w:eastAsia="仿宋_GB2312" w:cs="宋体"/>
          <w:color w:val="auto"/>
          <w:kern w:val="2"/>
          <w:sz w:val="28"/>
          <w:szCs w:val="28"/>
          <w:lang w:val="en-US" w:eastAsia="zh-CN" w:bidi="ar-SA"/>
        </w:rPr>
        <w:t>具体金额为中标金额*1.2%，不足4000元，按照4000元收取。</w:t>
      </w:r>
      <w:r>
        <w:rPr>
          <w:rFonts w:hint="eastAsia" w:ascii="仿宋_GB2312" w:hAnsi="宋体" w:eastAsia="仿宋_GB2312" w:cs="宋体"/>
          <w:kern w:val="2"/>
          <w:sz w:val="28"/>
          <w:szCs w:val="28"/>
          <w:lang w:val="en-US" w:eastAsia="zh-CN" w:bidi="ar-SA"/>
        </w:rPr>
        <w:t>可以转账的形式交纳</w:t>
      </w:r>
      <w:r>
        <w:rPr>
          <w:rFonts w:hint="eastAsia" w:ascii="仿宋_GB2312" w:hAnsi="宋体" w:eastAsia="仿宋_GB2312" w:cs="宋体"/>
          <w:b/>
          <w:sz w:val="28"/>
          <w:szCs w:val="28"/>
        </w:rPr>
        <w:t>（收款单位：安徽联合技术产权交易所有限公司；开户银行：光大银行合肥阜南路支行；账号：76700188000035701）</w:t>
      </w:r>
      <w:r>
        <w:rPr>
          <w:rFonts w:hint="eastAsia" w:ascii="仿宋_GB2312" w:eastAsia="仿宋_GB2312"/>
          <w:sz w:val="28"/>
          <w:szCs w:val="28"/>
        </w:rPr>
        <w:t>。</w:t>
      </w:r>
    </w:p>
    <w:p/>
    <w:p>
      <w:pPr>
        <w:pStyle w:val="2"/>
      </w:pPr>
    </w:p>
    <w:p/>
    <w:p>
      <w:pPr>
        <w:pStyle w:val="2"/>
      </w:pPr>
    </w:p>
    <w:p/>
    <w:p>
      <w:pPr>
        <w:pStyle w:val="2"/>
      </w:pPr>
    </w:p>
    <w:p/>
    <w:p>
      <w:pPr>
        <w:pStyle w:val="2"/>
      </w:pPr>
    </w:p>
    <w:p/>
    <w:p>
      <w:r>
        <w:br w:type="page"/>
      </w:r>
    </w:p>
    <w:p>
      <w:pPr>
        <w:pStyle w:val="11"/>
        <w:shd w:val="clear"/>
        <w:spacing w:before="0" w:beforeAutospacing="0" w:after="0" w:afterAutospacing="0" w:line="592" w:lineRule="exact"/>
        <w:jc w:val="both"/>
        <w:rPr>
          <w:rFonts w:hint="eastAsia" w:ascii="仿宋_GB2312" w:hAnsi="华文中宋" w:eastAsia="仿宋_GB2312" w:cs="华文中宋"/>
          <w:b/>
          <w:bCs/>
          <w:sz w:val="36"/>
          <w:szCs w:val="36"/>
        </w:rPr>
      </w:pPr>
      <w:r>
        <w:rPr>
          <w:rFonts w:hint="eastAsia" w:ascii="黑体" w:hAnsi="黑体" w:eastAsia="黑体" w:cs="黑体"/>
          <w:b/>
          <w:sz w:val="32"/>
          <w:szCs w:val="32"/>
        </w:rPr>
        <w:t>附件</w:t>
      </w:r>
    </w:p>
    <w:p>
      <w:pPr>
        <w:numPr>
          <w:ilvl w:val="0"/>
          <w:numId w:val="1"/>
        </w:numPr>
        <w:shd w:val="clear"/>
        <w:spacing w:line="640" w:lineRule="exact"/>
        <w:rPr>
          <w:rFonts w:hint="eastAsia" w:ascii="仿宋_GB2312" w:hAnsi="黑体" w:eastAsia="仿宋_GB2312" w:cs="黑体"/>
          <w:b/>
          <w:kern w:val="0"/>
          <w:sz w:val="32"/>
          <w:szCs w:val="32"/>
          <w:shd w:val="clear" w:color="auto" w:fill="FFFFFF"/>
        </w:rPr>
      </w:pPr>
      <w:r>
        <w:rPr>
          <w:rFonts w:hint="eastAsia" w:ascii="仿宋_GB2312" w:hAnsi="黑体" w:eastAsia="仿宋_GB2312" w:cs="黑体"/>
          <w:b/>
          <w:kern w:val="0"/>
          <w:sz w:val="32"/>
          <w:szCs w:val="32"/>
          <w:shd w:val="clear" w:color="auto" w:fill="FFFFFF"/>
        </w:rPr>
        <w:t>需求概况</w:t>
      </w:r>
    </w:p>
    <w:p>
      <w:pPr>
        <w:shd w:val="clear"/>
        <w:spacing w:line="640" w:lineRule="exact"/>
        <w:jc w:val="center"/>
      </w:pPr>
      <w:r>
        <w:rPr>
          <w:rFonts w:hint="eastAsia" w:ascii="仿宋_GB2312" w:hAnsi="华文中宋" w:eastAsia="仿宋_GB2312" w:cs="华文中宋"/>
          <w:b/>
          <w:bCs/>
          <w:sz w:val="36"/>
          <w:szCs w:val="36"/>
        </w:rPr>
        <w:t>项目需求表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项目名称</w:t>
            </w:r>
          </w:p>
        </w:tc>
        <w:tc>
          <w:tcPr>
            <w:tcW w:w="3809" w:type="pct"/>
            <w:noWrap/>
            <w:vAlign w:val="center"/>
          </w:tcPr>
          <w:p>
            <w:pPr>
              <w:pStyle w:val="11"/>
              <w:shd w:val="clear"/>
              <w:spacing w:before="0" w:beforeAutospacing="0" w:after="0" w:afterAutospacing="0" w:line="592" w:lineRule="exact"/>
              <w:rPr>
                <w:rFonts w:ascii="仿宋_GB2312" w:eastAsia="仿宋_GB2312" w:cs="宋体"/>
                <w:kern w:val="2"/>
                <w:sz w:val="24"/>
                <w:szCs w:val="24"/>
              </w:rPr>
            </w:pPr>
            <w:r>
              <w:rPr>
                <w:rFonts w:hint="eastAsia" w:ascii="仿宋_GB2312" w:eastAsia="仿宋_GB2312" w:cs="宋体"/>
                <w:kern w:val="2"/>
                <w:sz w:val="24"/>
                <w:szCs w:val="24"/>
                <w:lang w:val="en-US" w:eastAsia="zh-CN"/>
              </w:rPr>
              <w:t>第三届长三角人工智能创新药物研发产业峰会</w:t>
            </w:r>
            <w:r>
              <w:rPr>
                <w:rFonts w:hint="eastAsia" w:ascii="仿宋_GB2312" w:eastAsia="仿宋_GB2312" w:cs="宋体"/>
                <w:kern w:val="2"/>
                <w:sz w:val="24"/>
                <w:szCs w:val="24"/>
              </w:rPr>
              <w:t>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项目预算</w:t>
            </w:r>
          </w:p>
        </w:tc>
        <w:tc>
          <w:tcPr>
            <w:tcW w:w="3809" w:type="pct"/>
            <w:noWrap/>
            <w:vAlign w:val="center"/>
          </w:tcPr>
          <w:p>
            <w:pPr>
              <w:shd w:val="clear"/>
              <w:autoSpaceDE w:val="0"/>
              <w:autoSpaceDN w:val="0"/>
              <w:adjustRightInd w:val="0"/>
              <w:spacing w:line="640" w:lineRule="exact"/>
              <w:jc w:val="left"/>
              <w:rPr>
                <w:rFonts w:ascii="仿宋_GB2312" w:eastAsia="仿宋_GB2312"/>
                <w:sz w:val="24"/>
                <w:szCs w:val="24"/>
              </w:rPr>
            </w:pPr>
            <w:r>
              <w:rPr>
                <w:rFonts w:hint="eastAsia" w:ascii="仿宋_GB2312" w:eastAsia="仿宋_GB2312"/>
                <w:color w:val="auto"/>
                <w:sz w:val="24"/>
                <w:szCs w:val="24"/>
                <w:highlight w:val="none"/>
                <w:lang w:val="en-US" w:eastAsia="zh-CN"/>
              </w:rPr>
              <w:t>12</w:t>
            </w:r>
            <w:r>
              <w:rPr>
                <w:rFonts w:hint="eastAsia" w:ascii="仿宋_GB2312" w:eastAsia="仿宋_GB2312"/>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项目概况</w:t>
            </w:r>
          </w:p>
        </w:tc>
        <w:tc>
          <w:tcPr>
            <w:tcW w:w="3809" w:type="pct"/>
            <w:noWrap/>
            <w:vAlign w:val="center"/>
          </w:tcPr>
          <w:p>
            <w:pPr>
              <w:shd w:val="clear"/>
              <w:autoSpaceDE w:val="0"/>
              <w:autoSpaceDN w:val="0"/>
              <w:adjustRightInd w:val="0"/>
              <w:jc w:val="left"/>
            </w:pPr>
            <w:r>
              <w:rPr>
                <w:rFonts w:hint="eastAsia"/>
                <w:lang w:val="en-US" w:eastAsia="zh-CN"/>
              </w:rPr>
              <w:t>第三届长三角人工智能创新药物研发产业峰会</w:t>
            </w:r>
            <w:r>
              <w:rPr>
                <w:rFonts w:hint="eastAsia"/>
              </w:rPr>
              <w:t>项目：会展设计、场地布展、物料制作、宣传推广、设计制作、茶歇、项目路演、餐叙、车辆接送等。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项目联系人</w:t>
            </w:r>
          </w:p>
        </w:tc>
        <w:tc>
          <w:tcPr>
            <w:tcW w:w="3809" w:type="pct"/>
            <w:noWrap/>
            <w:vAlign w:val="center"/>
          </w:tcPr>
          <w:p>
            <w:pPr>
              <w:shd w:val="clea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sz w:val="24"/>
                <w:szCs w:val="24"/>
                <w:highlight w:val="none"/>
                <w:lang w:val="en-US" w:eastAsia="zh-CN"/>
              </w:rPr>
              <w:t>凌</w:t>
            </w:r>
            <w:r>
              <w:rPr>
                <w:rFonts w:hint="eastAsia" w:ascii="仿宋_GB2312" w:eastAsia="仿宋_GB2312"/>
                <w:sz w:val="24"/>
                <w:szCs w:val="24"/>
                <w:highlight w:val="none"/>
              </w:rPr>
              <w:t xml:space="preserve">工 </w:t>
            </w:r>
            <w:r>
              <w:rPr>
                <w:rFonts w:hint="eastAsia" w:ascii="仿宋_GB2312" w:eastAsia="仿宋_GB2312"/>
                <w:sz w:val="24"/>
                <w:szCs w:val="24"/>
                <w:highlight w:val="none"/>
                <w:lang w:val="en-US" w:eastAsia="zh-CN"/>
              </w:rPr>
              <w:t>0551-65909006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项目是否分包</w:t>
            </w:r>
          </w:p>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及分包预算</w:t>
            </w:r>
          </w:p>
        </w:tc>
        <w:tc>
          <w:tcPr>
            <w:tcW w:w="3809" w:type="pct"/>
            <w:noWrap/>
            <w:vAlign w:val="center"/>
          </w:tcPr>
          <w:p>
            <w:pPr>
              <w:shd w:val="clear"/>
              <w:autoSpaceDE w:val="0"/>
              <w:autoSpaceDN w:val="0"/>
              <w:adjustRightInd w:val="0"/>
              <w:rPr>
                <w:rFonts w:ascii="仿宋_GB2312" w:eastAsia="仿宋_GB2312"/>
                <w:sz w:val="24"/>
                <w:szCs w:val="24"/>
              </w:rPr>
            </w:pPr>
            <w:r>
              <w:rPr>
                <w:rFonts w:hint="eastAsia" w:ascii="仿宋_GB2312" w:hAnsi="宋体" w:eastAsia="仿宋_GB2312" w:cs="宋体"/>
                <w:sz w:val="24"/>
                <w:szCs w:val="24"/>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90" w:type="pct"/>
            <w:noWrap/>
            <w:vAlign w:val="center"/>
          </w:tcPr>
          <w:p>
            <w:pPr>
              <w:shd w:val="clear"/>
              <w:spacing w:line="640" w:lineRule="exact"/>
              <w:jc w:val="center"/>
              <w:rPr>
                <w:rFonts w:hint="eastAsia" w:ascii="仿宋_GB2312" w:hAnsi="宋体" w:eastAsia="仿宋_GB2312" w:cs="宋体"/>
                <w:b/>
                <w:bCs/>
                <w:sz w:val="24"/>
                <w:szCs w:val="24"/>
              </w:rPr>
            </w:pPr>
            <w:r>
              <w:rPr>
                <w:rFonts w:hint="eastAsia" w:ascii="仿宋_GB2312" w:hAnsi="宋体" w:eastAsia="仿宋_GB2312" w:cs="宋体"/>
                <w:b/>
                <w:bCs/>
                <w:sz w:val="24"/>
                <w:szCs w:val="24"/>
              </w:rPr>
              <w:t>投标人资格</w:t>
            </w:r>
          </w:p>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要求</w:t>
            </w:r>
          </w:p>
        </w:tc>
        <w:tc>
          <w:tcPr>
            <w:tcW w:w="3809" w:type="pct"/>
            <w:noWrap/>
            <w:vAlign w:val="center"/>
          </w:tcPr>
          <w:p>
            <w:pPr>
              <w:pStyle w:val="11"/>
              <w:shd w:val="clear"/>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pPr>
              <w:pStyle w:val="11"/>
              <w:shd w:val="clear"/>
              <w:spacing w:before="0" w:beforeAutospacing="0" w:after="0" w:afterAutospacing="0"/>
              <w:jc w:val="both"/>
              <w:rPr>
                <w:rFonts w:hint="eastAsia" w:ascii="仿宋_GB2312" w:hAnsi="Times New Roman" w:eastAsia="仿宋_GB2312"/>
                <w:kern w:val="2"/>
                <w:sz w:val="24"/>
                <w:szCs w:val="24"/>
                <w:lang w:eastAsia="zh-CN"/>
              </w:rPr>
            </w:pPr>
            <w:r>
              <w:rPr>
                <w:rFonts w:hint="eastAsia" w:ascii="仿宋_GB2312" w:hAnsi="Times New Roman" w:eastAsia="仿宋_GB2312"/>
                <w:kern w:val="2"/>
                <w:sz w:val="24"/>
                <w:szCs w:val="24"/>
              </w:rPr>
              <w:t>2.经营范围须包含</w:t>
            </w:r>
            <w:r>
              <w:rPr>
                <w:rFonts w:hint="eastAsia" w:ascii="仿宋_GB2312" w:hAnsi="Times New Roman" w:eastAsia="仿宋_GB2312"/>
                <w:kern w:val="2"/>
                <w:sz w:val="24"/>
                <w:szCs w:val="24"/>
                <w:lang w:val="en-US" w:eastAsia="zh-CN"/>
              </w:rPr>
              <w:t>会议及展览</w:t>
            </w:r>
            <w:r>
              <w:rPr>
                <w:rFonts w:hint="eastAsia" w:ascii="仿宋_GB2312" w:hAnsi="Times New Roman" w:eastAsia="仿宋_GB2312"/>
                <w:kern w:val="2"/>
                <w:sz w:val="24"/>
                <w:szCs w:val="24"/>
              </w:rPr>
              <w:t>服务</w:t>
            </w:r>
            <w:r>
              <w:rPr>
                <w:rFonts w:hint="eastAsia" w:ascii="仿宋_GB2312" w:hAnsi="Times New Roman" w:eastAsia="仿宋_GB2312"/>
                <w:kern w:val="2"/>
                <w:sz w:val="24"/>
                <w:szCs w:val="24"/>
                <w:lang w:eastAsia="zh-CN"/>
              </w:rPr>
              <w:t>、</w:t>
            </w:r>
            <w:r>
              <w:rPr>
                <w:rFonts w:hint="eastAsia" w:ascii="仿宋_GB2312" w:hAnsi="Times New Roman" w:eastAsia="仿宋_GB2312"/>
                <w:kern w:val="2"/>
                <w:sz w:val="24"/>
                <w:szCs w:val="24"/>
                <w:lang w:val="en-US" w:eastAsia="zh-CN"/>
              </w:rPr>
              <w:t>活动组织策划</w:t>
            </w:r>
            <w:r>
              <w:rPr>
                <w:rFonts w:hint="eastAsia" w:ascii="仿宋_GB2312" w:hAnsi="Times New Roman" w:eastAsia="仿宋_GB2312"/>
                <w:kern w:val="2"/>
                <w:sz w:val="24"/>
                <w:szCs w:val="24"/>
              </w:rPr>
              <w:t>相关内容</w:t>
            </w:r>
            <w:r>
              <w:rPr>
                <w:rFonts w:hint="default" w:ascii="仿宋_GB2312" w:eastAsia="仿宋_GB2312"/>
                <w:color w:val="000000" w:themeColor="text1"/>
                <w:sz w:val="24"/>
                <w:szCs w:val="24"/>
                <w:lang w:val="en-US" w:eastAsia="zh-CN"/>
                <w14:textFill>
                  <w14:solidFill>
                    <w14:schemeClr w14:val="tx1"/>
                  </w14:solidFill>
                </w14:textFill>
              </w:rPr>
              <w:t>（以营业执照为准）。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付款方式</w:t>
            </w:r>
          </w:p>
        </w:tc>
        <w:tc>
          <w:tcPr>
            <w:tcW w:w="3809" w:type="pct"/>
            <w:noWrap/>
            <w:vAlign w:val="center"/>
          </w:tcPr>
          <w:p>
            <w:pPr>
              <w:pStyle w:val="11"/>
              <w:shd w:val="clear"/>
              <w:spacing w:before="0" w:beforeAutospacing="0" w:after="0" w:afterAutospacing="0"/>
              <w:jc w:val="both"/>
              <w:rPr>
                <w:rFonts w:hint="eastAsia" w:ascii="仿宋_GB2312" w:hAnsi="Times New Roman" w:eastAsia="仿宋_GB2312"/>
                <w:color w:val="auto"/>
                <w:kern w:val="2"/>
                <w:sz w:val="24"/>
                <w:szCs w:val="24"/>
              </w:rPr>
            </w:pPr>
            <w:r>
              <w:rPr>
                <w:rFonts w:hint="eastAsia" w:ascii="仿宋_GB2312" w:hAnsi="Times New Roman" w:eastAsia="仿宋_GB2312"/>
                <w:kern w:val="2"/>
                <w:sz w:val="24"/>
                <w:szCs w:val="24"/>
              </w:rPr>
              <w:t>分两期支付。</w:t>
            </w:r>
            <w:r>
              <w:rPr>
                <w:rFonts w:hint="eastAsia" w:ascii="仿宋_GB2312" w:hAnsi="Times New Roman" w:eastAsia="仿宋_GB2312"/>
                <w:color w:val="auto"/>
                <w:kern w:val="2"/>
                <w:sz w:val="24"/>
                <w:szCs w:val="24"/>
              </w:rPr>
              <w:t>合同签订后 10 个工作日内支付第一期服务费用，即合同金额的</w:t>
            </w:r>
            <w:r>
              <w:rPr>
                <w:rFonts w:hint="eastAsia" w:ascii="仿宋_GB2312" w:hAnsi="Times New Roman" w:eastAsia="仿宋_GB2312"/>
                <w:color w:val="auto"/>
                <w:kern w:val="2"/>
                <w:sz w:val="24"/>
                <w:szCs w:val="24"/>
                <w:lang w:val="en-US" w:eastAsia="zh-CN"/>
              </w:rPr>
              <w:t>7</w:t>
            </w:r>
            <w:r>
              <w:rPr>
                <w:rFonts w:hint="eastAsia" w:ascii="仿宋_GB2312" w:hAnsi="Times New Roman" w:eastAsia="仿宋_GB2312"/>
                <w:color w:val="auto"/>
                <w:kern w:val="2"/>
                <w:sz w:val="24"/>
                <w:szCs w:val="24"/>
              </w:rPr>
              <w:t>0%；活动实施完毕</w:t>
            </w:r>
            <w:r>
              <w:rPr>
                <w:rFonts w:hint="eastAsia" w:ascii="仿宋_GB2312" w:hAnsi="Times New Roman" w:eastAsia="仿宋_GB2312"/>
                <w:color w:val="auto"/>
                <w:kern w:val="2"/>
                <w:sz w:val="24"/>
                <w:szCs w:val="24"/>
                <w:lang w:val="en-US" w:eastAsia="zh-CN"/>
              </w:rPr>
              <w:t>并</w:t>
            </w:r>
            <w:r>
              <w:rPr>
                <w:rFonts w:hint="eastAsia" w:ascii="仿宋_GB2312" w:hAnsi="Times New Roman" w:eastAsia="仿宋_GB2312"/>
                <w:color w:val="auto"/>
                <w:kern w:val="2"/>
                <w:sz w:val="24"/>
                <w:szCs w:val="24"/>
              </w:rPr>
              <w:t>经采购人</w:t>
            </w:r>
            <w:r>
              <w:rPr>
                <w:rFonts w:hint="eastAsia" w:ascii="仿宋_GB2312" w:hAnsi="Times New Roman" w:eastAsia="仿宋_GB2312"/>
                <w:color w:val="auto"/>
                <w:kern w:val="2"/>
                <w:sz w:val="24"/>
                <w:szCs w:val="24"/>
                <w:lang w:val="en-US" w:eastAsia="zh-CN"/>
              </w:rPr>
              <w:t>验收通过后，</w:t>
            </w:r>
            <w:r>
              <w:rPr>
                <w:rFonts w:hint="eastAsia" w:ascii="仿宋_GB2312" w:hAnsi="Times New Roman" w:eastAsia="仿宋_GB2312"/>
                <w:color w:val="auto"/>
                <w:kern w:val="2"/>
                <w:sz w:val="24"/>
                <w:szCs w:val="24"/>
              </w:rPr>
              <w:t>支付第二期服务费用，即合同金额的</w:t>
            </w:r>
            <w:r>
              <w:rPr>
                <w:rFonts w:hint="eastAsia" w:ascii="仿宋_GB2312" w:hAnsi="Times New Roman" w:eastAsia="仿宋_GB2312"/>
                <w:color w:val="auto"/>
                <w:kern w:val="2"/>
                <w:sz w:val="24"/>
                <w:szCs w:val="24"/>
                <w:lang w:val="en-US" w:eastAsia="zh-CN"/>
              </w:rPr>
              <w:t>3</w:t>
            </w:r>
            <w:r>
              <w:rPr>
                <w:rFonts w:hint="eastAsia" w:ascii="仿宋_GB2312" w:hAnsi="Times New Roman" w:eastAsia="仿宋_GB2312"/>
                <w:color w:val="auto"/>
                <w:kern w:val="2"/>
                <w:sz w:val="24"/>
                <w:szCs w:val="24"/>
              </w:rPr>
              <w:t>0%。</w:t>
            </w:r>
          </w:p>
          <w:p>
            <w:pPr>
              <w:pStyle w:val="11"/>
              <w:shd w:val="clear"/>
              <w:spacing w:before="0" w:beforeAutospacing="0" w:after="0" w:afterAutospacing="0"/>
              <w:jc w:val="both"/>
              <w:rPr>
                <w:rFonts w:hint="eastAsia" w:ascii="仿宋_GB2312" w:hAnsi="Times New Roman" w:eastAsia="仿宋_GB2312"/>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服务地点</w:t>
            </w:r>
          </w:p>
        </w:tc>
        <w:tc>
          <w:tcPr>
            <w:tcW w:w="3809" w:type="pct"/>
            <w:noWrap/>
            <w:vAlign w:val="center"/>
          </w:tcPr>
          <w:p>
            <w:pPr>
              <w:pStyle w:val="11"/>
              <w:shd w:val="clear"/>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服务期限、工期</w:t>
            </w:r>
          </w:p>
        </w:tc>
        <w:tc>
          <w:tcPr>
            <w:tcW w:w="3809" w:type="pct"/>
            <w:noWrap/>
            <w:vAlign w:val="center"/>
          </w:tcPr>
          <w:p>
            <w:pPr>
              <w:pStyle w:val="11"/>
              <w:shd w:val="clear"/>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190" w:type="pct"/>
            <w:noWrap/>
            <w:vAlign w:val="center"/>
          </w:tcPr>
          <w:p>
            <w:pPr>
              <w:shd w:val="clea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集中踏勘现场要求</w:t>
            </w:r>
          </w:p>
        </w:tc>
        <w:tc>
          <w:tcPr>
            <w:tcW w:w="3809" w:type="pct"/>
            <w:noWrap/>
            <w:vAlign w:val="center"/>
          </w:tcPr>
          <w:p>
            <w:pPr>
              <w:pStyle w:val="11"/>
              <w:shd w:val="clear"/>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90" w:type="pct"/>
            <w:noWrap/>
            <w:vAlign w:val="center"/>
          </w:tcPr>
          <w:p>
            <w:pPr>
              <w:spacing w:line="640" w:lineRule="exact"/>
              <w:jc w:val="center"/>
              <w:rPr>
                <w:rFonts w:ascii="仿宋_GB2312" w:eastAsia="仿宋_GB2312"/>
                <w:b/>
                <w:bCs/>
                <w:sz w:val="24"/>
                <w:szCs w:val="24"/>
              </w:rPr>
            </w:pPr>
            <w:r>
              <w:rPr>
                <w:rFonts w:hint="eastAsia" w:ascii="仿宋_GB2312" w:hAnsi="宋体" w:eastAsia="仿宋_GB2312" w:cs="宋体"/>
                <w:b/>
                <w:bCs/>
                <w:sz w:val="24"/>
                <w:szCs w:val="24"/>
              </w:rPr>
              <w:t>采购需求论证要求</w:t>
            </w:r>
          </w:p>
        </w:tc>
        <w:tc>
          <w:tcPr>
            <w:tcW w:w="3809"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pPr>
        <w:numPr>
          <w:ilvl w:val="0"/>
          <w:numId w:val="0"/>
        </w:numPr>
        <w:spacing w:line="640" w:lineRule="exact"/>
        <w:rPr>
          <w:rFonts w:ascii="仿宋_GB2312" w:eastAsia="仿宋_GB2312"/>
          <w:b/>
          <w:kern w:val="0"/>
          <w:sz w:val="32"/>
          <w:szCs w:val="32"/>
        </w:rPr>
      </w:pPr>
      <w:r>
        <w:rPr>
          <w:rFonts w:hint="eastAsia" w:ascii="仿宋_GB2312" w:eastAsia="仿宋_GB2312"/>
          <w:b/>
          <w:kern w:val="0"/>
          <w:sz w:val="32"/>
          <w:szCs w:val="32"/>
          <w:lang w:val="en-US" w:eastAsia="zh-CN"/>
        </w:rPr>
        <w:t>二、</w:t>
      </w:r>
      <w:r>
        <w:rPr>
          <w:rFonts w:hint="eastAsia" w:ascii="仿宋_GB2312" w:eastAsia="仿宋_GB2312"/>
          <w:b/>
          <w:kern w:val="0"/>
          <w:sz w:val="32"/>
          <w:szCs w:val="32"/>
        </w:rPr>
        <w:t>项目概况</w:t>
      </w:r>
    </w:p>
    <w:p>
      <w:pPr>
        <w:keepNext w:val="0"/>
        <w:keepLines w:val="0"/>
        <w:widowControl/>
        <w:suppressLineNumbers w:val="0"/>
        <w:ind w:firstLine="560"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为贯彻落实习近平总书记考察安徽重要讲话指示精神，扎实推进长三角一体化高质量发展战略，推动“政产学研用金”六位一体要素联动，打造永不落幕的“科交会”，拟于</w:t>
      </w:r>
      <w:r>
        <w:rPr>
          <w:rFonts w:hint="eastAsia" w:ascii="Times New Roman" w:hAnsi="Times New Roman" w:eastAsia="仿宋_GB2312" w:cs="Times New Roman"/>
          <w:color w:val="auto"/>
          <w:sz w:val="28"/>
          <w:szCs w:val="28"/>
          <w:lang w:val="en-US" w:eastAsia="zh-CN"/>
        </w:rPr>
        <w:t>6月份</w:t>
      </w:r>
      <w:r>
        <w:rPr>
          <w:rFonts w:hint="eastAsia" w:ascii="Times New Roman" w:hAnsi="Times New Roman" w:eastAsia="仿宋_GB2312" w:cs="Times New Roman"/>
          <w:sz w:val="28"/>
          <w:szCs w:val="28"/>
          <w:lang w:val="en-US" w:eastAsia="zh-CN"/>
        </w:rPr>
        <w:t>在安徽创新馆举办第三届长三角人工智能创新药物研发产业峰会。</w:t>
      </w:r>
    </w:p>
    <w:p>
      <w:pPr>
        <w:pStyle w:val="11"/>
        <w:shd w:val="clear"/>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11"/>
        <w:shd w:val="clear"/>
        <w:spacing w:before="0" w:beforeAutospacing="0" w:after="0" w:afterAutospacing="0" w:line="592" w:lineRule="exact"/>
        <w:ind w:firstLine="560" w:firstLineChars="200"/>
        <w:jc w:val="both"/>
        <w:rPr>
          <w:rFonts w:hint="eastAsia" w:ascii="仿宋_GB2312" w:eastAsia="仿宋_GB2312" w:cs="宋体"/>
          <w:kern w:val="2"/>
          <w:sz w:val="28"/>
          <w:szCs w:val="28"/>
          <w:lang w:eastAsia="zh-CN"/>
        </w:rPr>
      </w:pPr>
      <w:r>
        <w:rPr>
          <w:rFonts w:hint="eastAsia" w:ascii="仿宋_GB2312" w:eastAsia="仿宋_GB2312" w:cs="宋体"/>
          <w:kern w:val="2"/>
          <w:sz w:val="28"/>
          <w:szCs w:val="28"/>
          <w:lang w:val="en-US" w:eastAsia="zh-CN"/>
        </w:rPr>
        <w:t>本项目报总价，服务商报价为完成本项目所需的全部费用。</w:t>
      </w:r>
    </w:p>
    <w:p>
      <w:pPr>
        <w:pStyle w:val="18"/>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123"/>
        <w:gridCol w:w="1180"/>
        <w:gridCol w:w="895"/>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19"/>
              <w:pBdr>
                <w:bottom w:val="none" w:color="auto" w:sz="0" w:space="0"/>
              </w:pBdr>
              <w:tabs>
                <w:tab w:val="clear" w:pos="4153"/>
                <w:tab w:val="clear" w:pos="8306"/>
              </w:tabs>
              <w:snapToGrid w:val="0"/>
              <w:spacing w:line="440" w:lineRule="exact"/>
              <w:ind w:right="-10"/>
              <w:jc w:val="center"/>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center"/>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124" w:type="dxa"/>
            <w:tcBorders>
              <w:bottom w:val="single" w:color="auto" w:sz="4" w:space="0"/>
            </w:tcBorders>
            <w:vAlign w:val="center"/>
          </w:tcPr>
          <w:p>
            <w:pPr>
              <w:pStyle w:val="19"/>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1180" w:type="dxa"/>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124" w:type="dxa"/>
            <w:vAlign w:val="center"/>
          </w:tcPr>
          <w:p>
            <w:pPr>
              <w:spacing w:line="440" w:lineRule="exact"/>
              <w:ind w:right="-11"/>
              <w:jc w:val="center"/>
              <w:rPr>
                <w:rFonts w:hint="eastAsia" w:ascii="宋体" w:hAnsi="宋体"/>
                <w:sz w:val="24"/>
                <w:szCs w:val="24"/>
              </w:rPr>
            </w:pPr>
            <w:r>
              <w:rPr>
                <w:rFonts w:hint="eastAsia" w:ascii="宋体" w:hAnsi="宋体"/>
                <w:sz w:val="24"/>
                <w:szCs w:val="24"/>
              </w:rPr>
              <w:t>营业</w:t>
            </w:r>
          </w:p>
          <w:p>
            <w:pPr>
              <w:spacing w:line="440" w:lineRule="exact"/>
              <w:ind w:right="-11"/>
              <w:jc w:val="center"/>
              <w:rPr>
                <w:rFonts w:ascii="宋体" w:hAnsi="宋体"/>
                <w:sz w:val="24"/>
                <w:szCs w:val="24"/>
              </w:rPr>
            </w:pPr>
            <w:r>
              <w:rPr>
                <w:rFonts w:hint="eastAsia" w:ascii="宋体" w:hAnsi="宋体"/>
                <w:sz w:val="24"/>
                <w:szCs w:val="24"/>
              </w:rPr>
              <w:t>执照</w:t>
            </w:r>
          </w:p>
        </w:tc>
        <w:tc>
          <w:tcPr>
            <w:tcW w:w="1180"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124" w:type="dxa"/>
            <w:vAlign w:val="center"/>
          </w:tcPr>
          <w:p>
            <w:pPr>
              <w:spacing w:line="440" w:lineRule="exact"/>
              <w:ind w:right="-11"/>
              <w:jc w:val="both"/>
              <w:rPr>
                <w:rFonts w:hint="default" w:ascii="宋体" w:hAnsi="宋体" w:eastAsia="宋体"/>
                <w:sz w:val="24"/>
                <w:szCs w:val="24"/>
                <w:lang w:val="en-US" w:eastAsia="zh-CN"/>
              </w:rPr>
            </w:pPr>
            <w:r>
              <w:rPr>
                <w:rFonts w:hint="eastAsia" w:ascii="宋体" w:hAnsi="宋体"/>
                <w:sz w:val="24"/>
                <w:szCs w:val="24"/>
              </w:rPr>
              <w:t>经营范围</w:t>
            </w:r>
            <w:r>
              <w:rPr>
                <w:rFonts w:hint="eastAsia" w:ascii="宋体" w:hAnsi="宋体"/>
                <w:sz w:val="24"/>
                <w:szCs w:val="24"/>
                <w:lang w:val="en-US" w:eastAsia="zh-CN"/>
              </w:rPr>
              <w:t>中须具有会议及展览服务、活动组织策划相关内容</w:t>
            </w:r>
          </w:p>
        </w:tc>
        <w:tc>
          <w:tcPr>
            <w:tcW w:w="1180"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11"/>
        <w:shd w:val="clear"/>
        <w:spacing w:before="0" w:beforeAutospacing="0" w:after="0" w:afterAutospacing="0" w:line="592" w:lineRule="exact"/>
        <w:jc w:val="both"/>
        <w:rPr>
          <w:rFonts w:ascii="仿宋_GB2312" w:eastAsia="仿宋_GB2312"/>
          <w:highlight w:val="yellow"/>
        </w:rPr>
      </w:pPr>
      <w:r>
        <w:rPr>
          <w:rFonts w:hint="eastAsia" w:ascii="仿宋_GB2312" w:hAnsi="黑体" w:eastAsia="仿宋_GB2312" w:cs="黑体"/>
          <w:b/>
          <w:sz w:val="32"/>
          <w:szCs w:val="32"/>
          <w:highlight w:val="none"/>
          <w:shd w:val="clear" w:color="auto" w:fill="FFFFFF"/>
        </w:rPr>
        <w:t>五、综合评分表</w:t>
      </w:r>
    </w:p>
    <w:tbl>
      <w:tblPr>
        <w:tblStyle w:val="12"/>
        <w:tblW w:w="527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6939"/>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6"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指标</w:t>
            </w:r>
          </w:p>
        </w:tc>
        <w:tc>
          <w:tcPr>
            <w:tcW w:w="3626" w:type="pct"/>
            <w:noWrap w:val="0"/>
            <w:vAlign w:val="center"/>
          </w:tcPr>
          <w:p>
            <w:pPr>
              <w:adjustRightInd w:val="0"/>
              <w:snapToGrid w:val="0"/>
              <w:spacing w:line="640" w:lineRule="exact"/>
              <w:ind w:firstLine="482" w:firstLineChars="200"/>
              <w:jc w:val="center"/>
              <w:rPr>
                <w:rFonts w:ascii="Times New Roman" w:hAnsi="Times New Roman"/>
                <w:b/>
                <w:bCs/>
                <w:sz w:val="24"/>
              </w:rPr>
            </w:pPr>
            <w:r>
              <w:rPr>
                <w:rFonts w:hint="eastAsia" w:ascii="Times New Roman" w:hAnsi="Times New Roman" w:cs="宋体"/>
                <w:b/>
                <w:bCs/>
                <w:sz w:val="24"/>
              </w:rPr>
              <w:t>指标描述</w:t>
            </w:r>
          </w:p>
        </w:tc>
        <w:tc>
          <w:tcPr>
            <w:tcW w:w="61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6" w:type="pct"/>
            <w:noWrap w:val="0"/>
            <w:vAlign w:val="center"/>
          </w:tcPr>
          <w:p>
            <w:pPr>
              <w:spacing w:line="6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整体策划 方案</w:t>
            </w:r>
          </w:p>
          <w:p>
            <w:pPr>
              <w:spacing w:line="6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（25分）</w:t>
            </w:r>
          </w:p>
        </w:tc>
        <w:tc>
          <w:tcPr>
            <w:tcW w:w="3626" w:type="pct"/>
            <w:noWrap w:val="0"/>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服务商根据服务需求和实际情况，设计</w:t>
            </w:r>
            <w:r>
              <w:rPr>
                <w:rFonts w:hint="eastAsia" w:cs="Times New Roman" w:asciiTheme="minorEastAsia" w:hAnsiTheme="minorEastAsia"/>
                <w:color w:val="000000" w:themeColor="text1"/>
                <w:sz w:val="24"/>
                <w:lang w:val="en-US" w:eastAsia="zh-CN"/>
                <w14:textFill>
                  <w14:solidFill>
                    <w14:schemeClr w14:val="tx1"/>
                  </w14:solidFill>
                </w14:textFill>
              </w:rPr>
              <w:t>第三届</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长三角人工智能创新药物研发产业峰会整体方案，活动策划方案要聚焦安徽省</w:t>
            </w:r>
            <w:r>
              <w:rPr>
                <w:rFonts w:hint="eastAsia" w:cs="Times New Roman" w:asciiTheme="minorEastAsia" w:hAnsiTheme="minorEastAsia"/>
                <w:color w:val="000000" w:themeColor="text1"/>
                <w:sz w:val="24"/>
                <w:lang w:val="en-US" w:eastAsia="zh-CN"/>
                <w14:textFill>
                  <w14:solidFill>
                    <w14:schemeClr w14:val="tx1"/>
                  </w14:solidFill>
                </w14:textFill>
              </w:rPr>
              <w:t>人工智能、创新药物研发等</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重点产业发展方向，凸显活动主题，满足采购需求，对整体实施、流程方案以及各项活动子方案进行详细策划，能满足采购需求中的各项内容。整体策划方案具有完整性、科学性、实用性、可行性，能够放大活动溢出效应，助力</w:t>
            </w:r>
            <w:r>
              <w:rPr>
                <w:rFonts w:hint="eastAsia" w:cs="Times New Roman" w:asciiTheme="minorEastAsia" w:hAnsiTheme="minorEastAsia"/>
                <w:color w:val="000000" w:themeColor="text1"/>
                <w:sz w:val="24"/>
                <w:lang w:val="en-US" w:eastAsia="zh-CN"/>
                <w14:textFill>
                  <w14:solidFill>
                    <w14:schemeClr w14:val="tx1"/>
                  </w14:solidFill>
                </w14:textFill>
              </w:rPr>
              <w:t>安徽省</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科技成果</w:t>
            </w:r>
            <w:r>
              <w:rPr>
                <w:rFonts w:hint="eastAsia" w:cs="Times New Roman" w:asciiTheme="minorEastAsia" w:hAnsiTheme="minorEastAsia"/>
                <w:color w:val="000000" w:themeColor="text1"/>
                <w:sz w:val="24"/>
                <w:lang w:val="en-US" w:eastAsia="zh-CN"/>
                <w14:textFill>
                  <w14:solidFill>
                    <w14:schemeClr w14:val="tx1"/>
                  </w14:solidFill>
                </w14:textFill>
              </w:rPr>
              <w:t>“三就地”</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p>
          <w:p>
            <w:pPr>
              <w:numPr>
                <w:ilvl w:val="0"/>
                <w:numId w:val="0"/>
              </w:numPr>
              <w:spacing w:line="300" w:lineRule="auto"/>
              <w:jc w:val="left"/>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1.活动的时间安排：（本小项满分5分）     </w:t>
            </w:r>
            <w:r>
              <w:rPr>
                <w:rFonts w:hint="eastAsia"/>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sz w:val="24"/>
                <w:szCs w:val="24"/>
                <w:lang w:val="en-US" w:eastAsia="zh-CN"/>
              </w:rPr>
              <w:t>符合项目实际，具有可操作性的得</w:t>
            </w:r>
            <w:r>
              <w:rPr>
                <w:rFonts w:hint="eastAsia" w:ascii="宋体" w:hAnsi="宋体" w:eastAsia="宋体" w:cs="宋体"/>
                <w:sz w:val="24"/>
                <w:szCs w:val="24"/>
                <w:lang w:val="en-US" w:eastAsia="zh-CN"/>
              </w:rPr>
              <w:t>3-</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z w:val="24"/>
                <w:szCs w:val="24"/>
                <w:lang w:val="en-US" w:eastAsia="zh-CN"/>
              </w:rPr>
              <w:t xml:space="preserve"> </w:t>
            </w:r>
            <w:r>
              <w:rPr>
                <w:rFonts w:hint="eastAsia"/>
                <w:sz w:val="24"/>
                <w:szCs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较为符合项目实际，具有一定可操作性得1-3分；</w:t>
            </w:r>
          </w:p>
          <w:p>
            <w:pPr>
              <w:numPr>
                <w:ilvl w:val="0"/>
                <w:numId w:val="3"/>
              </w:numPr>
              <w:spacing w:line="300" w:lineRule="auto"/>
              <w:jc w:val="left"/>
              <w:rPr>
                <w:rFonts w:hint="eastAsia"/>
                <w:sz w:val="24"/>
                <w:szCs w:val="24"/>
                <w:lang w:val="en-US" w:eastAsia="zh-CN"/>
              </w:rPr>
            </w:pPr>
            <w:r>
              <w:rPr>
                <w:rFonts w:hint="eastAsia"/>
                <w:sz w:val="24"/>
                <w:szCs w:val="24"/>
                <w:lang w:val="en-US" w:eastAsia="zh-CN"/>
              </w:rPr>
              <w:t>计划安排有待完善得</w:t>
            </w:r>
            <w:r>
              <w:rPr>
                <w:rFonts w:hint="eastAsia" w:ascii="宋体" w:hAnsi="宋体" w:eastAsia="宋体" w:cs="宋体"/>
                <w:sz w:val="24"/>
                <w:szCs w:val="24"/>
                <w:lang w:val="en-US" w:eastAsia="zh-CN"/>
              </w:rPr>
              <w:t xml:space="preserve"> 1 </w:t>
            </w:r>
            <w:r>
              <w:rPr>
                <w:rFonts w:hint="eastAsia"/>
                <w:sz w:val="24"/>
                <w:szCs w:val="24"/>
                <w:lang w:val="en-US" w:eastAsia="zh-CN"/>
              </w:rPr>
              <w:t xml:space="preserve">分；                   </w:t>
            </w:r>
          </w:p>
          <w:p>
            <w:pPr>
              <w:numPr>
                <w:ilvl w:val="0"/>
                <w:numId w:val="0"/>
              </w:numPr>
              <w:spacing w:line="300" w:lineRule="auto"/>
              <w:jc w:val="left"/>
              <w:rPr>
                <w:rFonts w:hint="eastAsia"/>
                <w:lang w:val="en-US" w:eastAsia="zh-CN"/>
              </w:rPr>
            </w:pPr>
            <w:r>
              <w:rPr>
                <w:rFonts w:hint="eastAsia"/>
                <w:sz w:val="24"/>
                <w:szCs w:val="24"/>
                <w:lang w:val="en-US" w:eastAsia="zh-CN"/>
              </w:rPr>
              <w:t xml:space="preserve">（4）差或未提供的不得分。                        </w:t>
            </w:r>
          </w:p>
          <w:p>
            <w:pPr>
              <w:numPr>
                <w:ilvl w:val="0"/>
                <w:numId w:val="0"/>
              </w:num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2.活动内容设计，活动包括开幕式、路演、座谈、现场对接等环节：</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（本小项满分1</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（1）活动内容丰富， 贴合安徽科技创新发展，能够有效宣传创新成果，促进科技成果转化，得10-15分；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（2）活动内容较为丰富， 较为贴合安徽科技创新发展的， 能够较好地宣传创新成果， 促进科技成果转化的，得5-10分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（3）活动内容设计有待完善的得1-5分；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（4）差或未提供的不得分。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 防疫及安全生产方案：</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（本小项满分5分）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（1）针对性强，具有可操作性得3-5分；</w:t>
            </w:r>
          </w:p>
          <w:p>
            <w:pPr>
              <w:spacing w:line="300" w:lineRule="auto"/>
              <w:jc w:val="left"/>
              <w:rPr>
                <w:rFonts w:hint="eastAsia" w:ascii="宋体" w:hAnsi="宋体" w:eastAsia="宋体" w:cs="宋体"/>
                <w:sz w:val="24"/>
                <w:szCs w:val="28"/>
              </w:rPr>
            </w:pPr>
            <w:r>
              <w:rPr>
                <w:rFonts w:hint="eastAsia" w:ascii="宋体" w:hAnsi="宋体" w:eastAsia="宋体" w:cs="宋体"/>
                <w:sz w:val="24"/>
                <w:szCs w:val="28"/>
                <w:lang w:val="en-US" w:eastAsia="zh-CN"/>
              </w:rPr>
              <w:t>（2）针对性较</w:t>
            </w:r>
            <w:r>
              <w:rPr>
                <w:rFonts w:hint="eastAsia" w:ascii="宋体" w:hAnsi="宋体" w:eastAsia="宋体" w:cs="宋体"/>
                <w:sz w:val="24"/>
                <w:szCs w:val="28"/>
              </w:rPr>
              <w:t>强，具有一定可操作性得</w:t>
            </w:r>
            <w:r>
              <w:rPr>
                <w:rFonts w:hint="eastAsia" w:ascii="宋体" w:hAnsi="宋体" w:eastAsia="宋体" w:cs="宋体"/>
                <w:sz w:val="24"/>
                <w:szCs w:val="28"/>
                <w:lang w:val="en-US" w:eastAsia="zh-CN"/>
              </w:rPr>
              <w:t>1-3</w:t>
            </w:r>
            <w:r>
              <w:rPr>
                <w:rFonts w:hint="eastAsia" w:ascii="宋体" w:hAnsi="宋体" w:eastAsia="宋体" w:cs="宋体"/>
                <w:sz w:val="24"/>
                <w:szCs w:val="28"/>
              </w:rPr>
              <w:t xml:space="preserve"> 分；</w:t>
            </w:r>
          </w:p>
          <w:p>
            <w:pPr>
              <w:spacing w:line="300" w:lineRule="auto"/>
              <w:jc w:val="left"/>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3</w:t>
            </w:r>
            <w:r>
              <w:rPr>
                <w:rFonts w:hint="eastAsia" w:ascii="宋体" w:hAnsi="宋体" w:eastAsia="宋体" w:cs="宋体"/>
                <w:sz w:val="24"/>
                <w:szCs w:val="28"/>
                <w:lang w:eastAsia="zh-CN"/>
              </w:rPr>
              <w:t>）</w:t>
            </w:r>
            <w:r>
              <w:rPr>
                <w:rFonts w:hint="eastAsia" w:ascii="宋体" w:hAnsi="宋体" w:eastAsia="宋体" w:cs="宋体"/>
                <w:sz w:val="24"/>
                <w:szCs w:val="28"/>
              </w:rPr>
              <w:t>防疫及安全生产方案有待完善得1 分；</w:t>
            </w:r>
          </w:p>
          <w:p>
            <w:pPr>
              <w:spacing w:line="300" w:lineRule="auto"/>
              <w:jc w:val="left"/>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4</w:t>
            </w:r>
            <w:r>
              <w:rPr>
                <w:rFonts w:hint="eastAsia" w:ascii="宋体" w:hAnsi="宋体" w:eastAsia="宋体" w:cs="宋体"/>
                <w:sz w:val="24"/>
                <w:szCs w:val="28"/>
                <w:lang w:eastAsia="zh-CN"/>
              </w:rPr>
              <w:t>）</w:t>
            </w:r>
            <w:r>
              <w:rPr>
                <w:rFonts w:hint="eastAsia" w:ascii="宋体" w:hAnsi="宋体" w:eastAsia="宋体" w:cs="宋体"/>
                <w:sz w:val="24"/>
                <w:szCs w:val="28"/>
              </w:rPr>
              <w:t>差或未提供的不得分。</w:t>
            </w:r>
          </w:p>
          <w:p>
            <w:pPr>
              <w:pStyle w:val="14"/>
              <w:ind w:left="0" w:leftChars="0" w:firstLine="0" w:firstLineChars="0"/>
              <w:rPr>
                <w:rFonts w:hint="eastAsia" w:ascii="宋体" w:hAnsi="宋体" w:eastAsia="宋体" w:cs="宋体"/>
                <w:b/>
                <w:sz w:val="22"/>
                <w:szCs w:val="22"/>
                <w:lang w:val="en-US" w:eastAsia="zh-CN"/>
              </w:rPr>
            </w:pPr>
            <w:r>
              <w:rPr>
                <w:rFonts w:hint="eastAsia" w:ascii="宋体" w:hAnsi="宋体" w:eastAsia="宋体" w:cs="宋体"/>
                <w:b/>
                <w:kern w:val="2"/>
                <w:sz w:val="22"/>
                <w:szCs w:val="22"/>
                <w:lang w:val="en-US" w:eastAsia="zh-CN" w:bidi="ar-SA"/>
              </w:rPr>
              <w:t>注： 投标文件中提供相关证明材料供评审。</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cs="宋体"/>
                <w:b/>
                <w:bCs/>
                <w:sz w:val="24"/>
              </w:rPr>
              <w:t>0-</w:t>
            </w:r>
            <w:r>
              <w:rPr>
                <w:rFonts w:hint="eastAsia" w:ascii="宋体" w:hAnsi="宋体" w:cs="宋体"/>
                <w:b/>
                <w:bCs/>
                <w:sz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trPr>
        <w:tc>
          <w:tcPr>
            <w:tcW w:w="756" w:type="pct"/>
            <w:noWrap w:val="0"/>
            <w:vAlign w:val="center"/>
          </w:tcPr>
          <w:p>
            <w:pPr>
              <w:spacing w:line="6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路演项目数量及质量</w:t>
            </w:r>
          </w:p>
          <w:p>
            <w:pPr>
              <w:spacing w:line="640" w:lineRule="exact"/>
              <w:jc w:val="center"/>
              <w:rPr>
                <w:rFonts w:hint="eastAsia"/>
              </w:rPr>
            </w:pPr>
            <w:r>
              <w:rPr>
                <w:rFonts w:hint="eastAsia" w:ascii="宋体" w:hAnsi="宋体" w:eastAsia="宋体" w:cs="宋体"/>
                <w:b/>
                <w:bCs/>
                <w:sz w:val="24"/>
                <w:szCs w:val="24"/>
                <w:lang w:val="en-US" w:eastAsia="zh-CN"/>
              </w:rPr>
              <w:t>（15分）</w:t>
            </w:r>
          </w:p>
        </w:tc>
        <w:tc>
          <w:tcPr>
            <w:tcW w:w="3626" w:type="pct"/>
            <w:noWrap w:val="0"/>
            <w:vAlign w:val="center"/>
          </w:tcPr>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服务商根据服务需求和实际情况，拟为本项目安排的路演项目数量</w:t>
            </w:r>
            <w:r>
              <w:rPr>
                <w:rFonts w:hint="eastAsia" w:cs="Times New Roman" w:asciiTheme="minorEastAsia" w:hAnsiTheme="minorEastAsia"/>
                <w:color w:val="000000" w:themeColor="text1"/>
                <w:sz w:val="24"/>
                <w:lang w:val="en-US" w:eastAsia="zh-CN"/>
                <w14:textFill>
                  <w14:solidFill>
                    <w14:schemeClr w14:val="tx1"/>
                  </w14:solidFill>
                </w14:textFill>
              </w:rPr>
              <w:t>在6个以内（含6个），得2分；在6个以上，得5分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eastAsia="宋体" w:cs="宋体"/>
                <w:b/>
                <w:sz w:val="22"/>
                <w:szCs w:val="22"/>
                <w:lang w:val="en-US" w:eastAsia="zh-CN"/>
              </w:rPr>
              <w:t>注：</w:t>
            </w:r>
            <w:r>
              <w:rPr>
                <w:rFonts w:hint="eastAsia" w:ascii="宋体" w:hAnsi="宋体" w:cs="宋体"/>
                <w:b/>
                <w:sz w:val="22"/>
                <w:szCs w:val="22"/>
                <w:lang w:val="en-US" w:eastAsia="zh-CN"/>
              </w:rPr>
              <w:t>投标</w:t>
            </w:r>
            <w:r>
              <w:rPr>
                <w:rFonts w:hint="eastAsia" w:ascii="宋体" w:hAnsi="宋体" w:eastAsia="宋体" w:cs="宋体"/>
                <w:b/>
                <w:sz w:val="22"/>
                <w:szCs w:val="22"/>
                <w:lang w:val="en-US" w:eastAsia="zh-CN"/>
              </w:rPr>
              <w:t>文件中提供路演项目信息表（包含但不限于项目名称、项目简介、技术优势、路演单位等）</w:t>
            </w:r>
            <w:r>
              <w:rPr>
                <w:rFonts w:hint="eastAsia" w:ascii="宋体" w:hAnsi="宋体" w:cs="宋体"/>
                <w:b/>
                <w:sz w:val="22"/>
                <w:szCs w:val="22"/>
                <w:lang w:val="en-US" w:eastAsia="zh-CN"/>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2.供应商拟为本项目安排的路演项目质量：（本小项满分</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（1）路演项目技术成熟度高、创新性强、先进性高、 涉及的知识产权丰富及市场需求度高得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（2）路演项目技术成熟度较高、创新性较强、先进性 较高、涉及的知识产权较丰富及市场需求度较高得</w:t>
            </w:r>
            <w:r>
              <w:rPr>
                <w:rFonts w:hint="eastAsia" w:cs="Times New Roman" w:asciiTheme="minorEastAsia" w:hAnsiTheme="minorEastAsia"/>
                <w:color w:val="000000" w:themeColor="text1"/>
                <w:sz w:val="24"/>
                <w:lang w:val="en-US" w:eastAsia="zh-CN"/>
                <w14:textFill>
                  <w14:solidFill>
                    <w14:schemeClr w14:val="tx1"/>
                  </w14:solidFill>
                </w14:textFill>
              </w:rPr>
              <w:t>4-7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（3）路演项目技术成熟度、创新性、先进度、知识产权情况及市场需求等方面表现有待提高的得</w:t>
            </w:r>
            <w:r>
              <w:rPr>
                <w:rFonts w:hint="eastAsia" w:cs="Times New Roman" w:asciiTheme="minorEastAsia" w:hAnsiTheme="minorEastAsia"/>
                <w:color w:val="000000" w:themeColor="text1"/>
                <w:sz w:val="24"/>
                <w:lang w:val="en-US" w:eastAsia="zh-CN"/>
                <w14:textFill>
                  <w14:solidFill>
                    <w14:schemeClr w14:val="tx1"/>
                  </w14:solidFill>
                </w14:textFill>
              </w:rPr>
              <w:t>1-4</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（4）差或未提供的不得分。</w:t>
            </w:r>
          </w:p>
          <w:p>
            <w:pPr>
              <w:spacing w:line="300" w:lineRule="auto"/>
              <w:jc w:val="left"/>
              <w:rPr>
                <w:rFonts w:hint="eastAsia" w:ascii="宋体" w:hAnsi="宋体" w:cs="宋体"/>
                <w:szCs w:val="21"/>
              </w:rPr>
            </w:pPr>
            <w:r>
              <w:rPr>
                <w:rFonts w:hint="eastAsia" w:ascii="宋体" w:hAnsi="宋体" w:eastAsia="宋体" w:cs="宋体"/>
                <w:b/>
                <w:sz w:val="22"/>
                <w:szCs w:val="22"/>
                <w:lang w:val="en-US" w:eastAsia="zh-CN"/>
              </w:rPr>
              <w:t>注：</w:t>
            </w:r>
            <w:r>
              <w:rPr>
                <w:rFonts w:hint="eastAsia" w:ascii="宋体" w:hAnsi="宋体" w:cs="宋体"/>
                <w:b/>
                <w:sz w:val="22"/>
                <w:szCs w:val="22"/>
                <w:lang w:val="en-US" w:eastAsia="zh-CN"/>
              </w:rPr>
              <w:t>投标</w:t>
            </w:r>
            <w:r>
              <w:rPr>
                <w:rFonts w:hint="eastAsia" w:ascii="宋体" w:hAnsi="宋体" w:eastAsia="宋体" w:cs="宋体"/>
                <w:b/>
                <w:sz w:val="22"/>
                <w:szCs w:val="22"/>
                <w:lang w:val="en-US" w:eastAsia="zh-CN"/>
              </w:rPr>
              <w:t>文件中提供路演项目信息表（包含但不限于项目名称、项目简介、技术优势、路演单位等）</w:t>
            </w:r>
            <w:r>
              <w:rPr>
                <w:rFonts w:hint="eastAsia" w:ascii="宋体" w:hAnsi="宋体" w:cs="宋体"/>
                <w:b/>
                <w:sz w:val="22"/>
                <w:szCs w:val="22"/>
                <w:lang w:val="en-US" w:eastAsia="zh-CN"/>
              </w:rPr>
              <w:t>。</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0-15分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4" w:hRule="atLeast"/>
        </w:trPr>
        <w:tc>
          <w:tcPr>
            <w:tcW w:w="756" w:type="pct"/>
            <w:noWrap w:val="0"/>
            <w:vAlign w:val="center"/>
          </w:tcPr>
          <w:p>
            <w:pPr>
              <w:spacing w:line="640" w:lineRule="exact"/>
              <w:jc w:val="both"/>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服务商业绩</w:t>
            </w:r>
          </w:p>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（20分）</w:t>
            </w:r>
          </w:p>
        </w:tc>
        <w:tc>
          <w:tcPr>
            <w:tcW w:w="3626" w:type="pct"/>
            <w:noWrap w:val="0"/>
            <w:vAlign w:val="center"/>
          </w:tcPr>
          <w:p>
            <w:pPr>
              <w:keepNext w:val="0"/>
              <w:keepLines w:val="0"/>
              <w:pageBreakBefore w:val="0"/>
              <w:widowControl w:val="0"/>
              <w:kinsoku/>
              <w:wordWrap/>
              <w:overflowPunct/>
              <w:topLinePunct w:val="0"/>
              <w:bidi w:val="0"/>
              <w:snapToGrid/>
              <w:spacing w:line="300" w:lineRule="auto"/>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自</w:t>
            </w:r>
            <w:r>
              <w:rPr>
                <w:rFonts w:hint="eastAsia" w:cs="Times New Roman" w:asciiTheme="minorEastAsia" w:hAnsiTheme="minorEastAsia" w:eastAsiaTheme="minorEastAsia"/>
                <w:color w:val="auto"/>
                <w:sz w:val="24"/>
                <w:lang w:val="en-US" w:eastAsia="zh-CN"/>
              </w:rPr>
              <w:t>20</w:t>
            </w:r>
            <w:r>
              <w:rPr>
                <w:rFonts w:hint="eastAsia" w:cs="Times New Roman" w:asciiTheme="minorEastAsia" w:hAnsiTheme="minorEastAsia"/>
                <w:color w:val="auto"/>
                <w:sz w:val="24"/>
                <w:lang w:val="en-US" w:eastAsia="zh-CN"/>
              </w:rPr>
              <w:t>20</w:t>
            </w:r>
            <w:r>
              <w:rPr>
                <w:rFonts w:hint="eastAsia" w:cs="Times New Roman" w:asciiTheme="minorEastAsia" w:hAnsiTheme="minorEastAsia" w:eastAsiaTheme="minorEastAsia"/>
                <w:color w:val="auto"/>
                <w:sz w:val="24"/>
                <w:lang w:val="en-US" w:eastAsia="zh-CN"/>
              </w:rPr>
              <w:t>年1月1日起</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（以合同签订时间为准），服务商具有以下业绩（含正在履约的业绩）：</w:t>
            </w:r>
          </w:p>
          <w:p>
            <w:pPr>
              <w:keepNext w:val="0"/>
              <w:keepLines w:val="0"/>
              <w:pageBreakBefore w:val="0"/>
              <w:widowControl w:val="0"/>
              <w:kinsoku/>
              <w:wordWrap/>
              <w:overflowPunct/>
              <w:topLinePunct w:val="0"/>
              <w:bidi w:val="0"/>
              <w:snapToGrid/>
              <w:spacing w:line="300" w:lineRule="auto"/>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1、地市级及以上政府部门（党政机关或事业单位）委托的科技类展会项目业绩合同的，每提供1个得4分，满分20分。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sz w:val="22"/>
                <w:szCs w:val="22"/>
                <w:lang w:eastAsia="zh-CN"/>
              </w:rPr>
            </w:pPr>
            <w:r>
              <w:rPr>
                <w:rFonts w:hint="eastAsia" w:ascii="宋体" w:hAnsi="宋体" w:eastAsia="宋体" w:cs="宋体"/>
                <w:b/>
                <w:sz w:val="22"/>
                <w:szCs w:val="22"/>
              </w:rPr>
              <w:t>注：1、以上业绩均为活动</w:t>
            </w:r>
            <w:r>
              <w:rPr>
                <w:rFonts w:hint="eastAsia" w:ascii="宋体" w:hAnsi="宋体" w:eastAsia="宋体" w:cs="宋体"/>
                <w:b/>
                <w:sz w:val="22"/>
                <w:szCs w:val="22"/>
                <w:lang w:val="en-US" w:eastAsia="zh-CN"/>
              </w:rPr>
              <w:t>服务</w:t>
            </w:r>
            <w:r>
              <w:rPr>
                <w:rFonts w:hint="eastAsia" w:ascii="宋体" w:hAnsi="宋体" w:eastAsia="宋体" w:cs="宋体"/>
                <w:b/>
                <w:sz w:val="22"/>
                <w:szCs w:val="22"/>
              </w:rPr>
              <w:t>类业绩，不包含固定展馆、装饰工程项目业绩</w:t>
            </w:r>
            <w:r>
              <w:rPr>
                <w:rFonts w:hint="eastAsia" w:ascii="宋体" w:hAnsi="宋体" w:eastAsia="宋体" w:cs="宋体"/>
                <w:b/>
                <w:sz w:val="22"/>
                <w:szCs w:val="22"/>
                <w:lang w:eastAsia="zh-CN"/>
              </w:rPr>
              <w:t>。</w:t>
            </w:r>
          </w:p>
          <w:p>
            <w:pPr>
              <w:keepNext w:val="0"/>
              <w:keepLines w:val="0"/>
              <w:pageBreakBefore w:val="0"/>
              <w:widowControl w:val="0"/>
              <w:numPr>
                <w:ilvl w:val="0"/>
                <w:numId w:val="5"/>
              </w:numPr>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sz w:val="22"/>
                <w:szCs w:val="22"/>
              </w:rPr>
            </w:pPr>
            <w:r>
              <w:rPr>
                <w:rFonts w:hint="eastAsia" w:ascii="宋体" w:hAnsi="宋体" w:eastAsia="宋体" w:cs="宋体"/>
                <w:b/>
                <w:sz w:val="22"/>
                <w:szCs w:val="22"/>
              </w:rPr>
              <w:t>投标文件中提供合同扫描件，合同应能辨识合同双方公章或合同章、签订时间、项目类别等评审信息，如无法体现，须提供项目业主单位（组委会或组委会秘书处）出具的相关证明材料扫描件。</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3</w:t>
            </w:r>
            <w:r>
              <w:rPr>
                <w:rFonts w:hint="eastAsia" w:ascii="宋体" w:hAnsi="宋体" w:eastAsia="宋体" w:cs="宋体"/>
                <w:b/>
                <w:sz w:val="22"/>
                <w:szCs w:val="22"/>
              </w:rPr>
              <w:t>、党政机关包括党的机关、人大机关、行政机关、政协机关、审判机关、检察机关，及各级党政机关派出机构、直属事业单位及工会、共青团、妇联等。</w:t>
            </w:r>
          </w:p>
        </w:tc>
        <w:tc>
          <w:tcPr>
            <w:tcW w:w="617" w:type="pct"/>
            <w:noWrap w:val="0"/>
            <w:vAlign w:val="center"/>
          </w:tcPr>
          <w:p>
            <w:pPr>
              <w:spacing w:line="640" w:lineRule="exact"/>
              <w:jc w:val="center"/>
              <w:rPr>
                <w:rFonts w:hint="eastAsia" w:ascii="宋体" w:hAnsi="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w:t>
            </w:r>
            <w:r>
              <w:rPr>
                <w:rFonts w:hint="eastAsia" w:ascii="宋体" w:hAnsi="宋体" w:cs="宋体"/>
                <w:b/>
                <w:bCs/>
                <w:sz w:val="24"/>
              </w:rPr>
              <w:t>0</w:t>
            </w:r>
            <w:r>
              <w:rPr>
                <w:rFonts w:hint="eastAsia" w:ascii="宋体" w:hAnsi="宋体" w:cs="宋体"/>
                <w:b/>
                <w:bCs/>
                <w:sz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6" w:type="pct"/>
            <w:noWrap w:val="0"/>
            <w:vAlign w:val="center"/>
          </w:tcPr>
          <w:p>
            <w:pPr>
              <w:spacing w:line="6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活动宣传</w:t>
            </w:r>
          </w:p>
          <w:p>
            <w:pPr>
              <w:spacing w:line="640" w:lineRule="exact"/>
              <w:jc w:val="center"/>
              <w:rPr>
                <w:rFonts w:hint="eastAsia"/>
              </w:rPr>
            </w:pPr>
            <w:r>
              <w:rPr>
                <w:rFonts w:hint="eastAsia" w:ascii="宋体" w:hAnsi="宋体" w:eastAsia="宋体" w:cs="宋体"/>
                <w:b/>
                <w:bCs/>
                <w:sz w:val="24"/>
                <w:szCs w:val="24"/>
                <w:lang w:val="en-US" w:eastAsia="zh-CN"/>
              </w:rPr>
              <w:t>（10分）</w:t>
            </w:r>
          </w:p>
        </w:tc>
        <w:tc>
          <w:tcPr>
            <w:tcW w:w="3626" w:type="pct"/>
            <w:noWrap w:val="0"/>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sz w:val="24"/>
                <w:szCs w:val="24"/>
              </w:rPr>
              <w:t>评标委员会</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根据服务商制定的活动宣传方案进行综合评分：</w:t>
            </w:r>
          </w:p>
          <w:p>
            <w:pPr>
              <w:numPr>
                <w:ilvl w:val="0"/>
                <w:numId w:val="6"/>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针对性强，符合项目实际，具有可操作性得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分；</w:t>
            </w:r>
          </w:p>
          <w:p>
            <w:pPr>
              <w:numPr>
                <w:ilvl w:val="0"/>
                <w:numId w:val="6"/>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针对性较强，较为符合项目实际，具有一定可操作性得</w:t>
            </w:r>
            <w:r>
              <w:rPr>
                <w:rFonts w:hint="eastAsia" w:cs="Times New Roman" w:asciiTheme="minorEastAsia" w:hAnsiTheme="minorEastAsia"/>
                <w:color w:val="000000" w:themeColor="text1"/>
                <w:sz w:val="24"/>
                <w:lang w:val="en-US" w:eastAsia="zh-CN"/>
                <w14:textFill>
                  <w14:solidFill>
                    <w14:schemeClr w14:val="tx1"/>
                  </w14:solidFill>
                </w14:textFill>
              </w:rPr>
              <w:t>4-7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6"/>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活动宣传与推广方案有待完善得1</w:t>
            </w:r>
            <w:r>
              <w:rPr>
                <w:rFonts w:hint="eastAsia" w:cs="Times New Roman" w:asciiTheme="minorEastAsia" w:hAnsiTheme="minorEastAsia"/>
                <w:color w:val="000000" w:themeColor="text1"/>
                <w:sz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分；</w:t>
            </w:r>
          </w:p>
          <w:p>
            <w:pPr>
              <w:numPr>
                <w:ilvl w:val="0"/>
                <w:numId w:val="6"/>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差或未提供不得分</w:t>
            </w:r>
            <w:r>
              <w:rPr>
                <w:rFonts w:hint="eastAsia" w:cs="Times New Roman" w:asciiTheme="minorEastAsia" w:hAnsiTheme="minorEastAsia"/>
                <w:color w:val="000000" w:themeColor="text1"/>
                <w:sz w:val="24"/>
                <w:lang w:val="en-US" w:eastAsia="zh-CN"/>
                <w14:textFill>
                  <w14:solidFill>
                    <w14:schemeClr w14:val="tx1"/>
                  </w14:solidFill>
                </w14:textFill>
              </w:rPr>
              <w:t>。</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0-10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trPr>
        <w:tc>
          <w:tcPr>
            <w:tcW w:w="756" w:type="pct"/>
            <w:noWrap w:val="0"/>
            <w:vAlign w:val="center"/>
          </w:tcPr>
          <w:p>
            <w:pPr>
              <w:spacing w:line="640" w:lineRule="exact"/>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服务团队</w:t>
            </w:r>
          </w:p>
          <w:p>
            <w:pPr>
              <w:spacing w:line="640" w:lineRule="exact"/>
              <w:jc w:val="center"/>
              <w:rPr>
                <w:rFonts w:hint="eastAsia" w:eastAsia="宋体"/>
                <w:lang w:eastAsia="zh-CN"/>
              </w:rPr>
            </w:pPr>
            <w:r>
              <w:rPr>
                <w:rFonts w:hint="eastAsia" w:ascii="宋体" w:hAnsi="宋体" w:eastAsia="宋体" w:cs="宋体"/>
                <w:b/>
                <w:bCs/>
                <w:sz w:val="24"/>
                <w:szCs w:val="24"/>
                <w:lang w:val="en-US" w:eastAsia="zh-CN"/>
              </w:rPr>
              <w:t>（10分）</w:t>
            </w:r>
          </w:p>
        </w:tc>
        <w:tc>
          <w:tcPr>
            <w:tcW w:w="3626" w:type="pct"/>
            <w:noWrap w:val="0"/>
            <w:vAlign w:val="center"/>
          </w:tcPr>
          <w:p>
            <w:pPr>
              <w:numPr>
                <w:ilvl w:val="0"/>
                <w:numId w:val="7"/>
              </w:num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服务商承诺为本活动配备一名项目经理，</w:t>
            </w:r>
            <w:r>
              <w:rPr>
                <w:rFonts w:hint="eastAsia" w:cs="Times New Roman" w:asciiTheme="minorEastAsia" w:hAnsiTheme="minorEastAsia"/>
                <w:color w:val="000000" w:themeColor="text1"/>
                <w:sz w:val="24"/>
                <w:lang w:val="en-US" w:eastAsia="zh-CN"/>
                <w14:textFill>
                  <w14:solidFill>
                    <w14:schemeClr w14:val="tx1"/>
                  </w14:solidFill>
                </w14:textFill>
              </w:rPr>
              <w:t>负责全程统筹活动筹办工作，</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得 2 分</w:t>
            </w:r>
            <w:r>
              <w:rPr>
                <w:rFonts w:hint="eastAsia" w:cs="Times New Roman" w:asciiTheme="minorEastAsia" w:hAnsiTheme="minorEastAsia"/>
                <w:color w:val="000000" w:themeColor="text1"/>
                <w:sz w:val="24"/>
                <w:lang w:val="en-US" w:eastAsia="zh-CN"/>
                <w14:textFill>
                  <w14:solidFill>
                    <w14:schemeClr w14:val="tx1"/>
                  </w14:solidFill>
                </w14:textFill>
              </w:rPr>
              <w:t>；该项目经理是经</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国家技术转移人才培养基地</w:t>
            </w:r>
            <w:r>
              <w:rPr>
                <w:rFonts w:hint="eastAsia" w:cs="Times New Roman" w:asciiTheme="minorEastAsia" w:hAnsiTheme="minorEastAsia"/>
                <w:color w:val="000000" w:themeColor="text1"/>
                <w:sz w:val="24"/>
                <w:lang w:val="en-US" w:eastAsia="zh-CN"/>
                <w14:textFill>
                  <w14:solidFill>
                    <w14:schemeClr w14:val="tx1"/>
                  </w14:solidFill>
                </w14:textFill>
              </w:rPr>
              <w:t>培养的初级技术经纪人，得1分，中级技术经纪人，得2分，高级技术经纪人，得3分。本小项满分5分。</w:t>
            </w:r>
          </w:p>
          <w:p>
            <w:pPr>
              <w:numPr>
                <w:ilvl w:val="0"/>
                <w:numId w:val="0"/>
              </w:numPr>
              <w:spacing w:line="300" w:lineRule="auto"/>
              <w:jc w:val="left"/>
              <w:rPr>
                <w:rFonts w:hint="default" w:cs="Times New Roman" w:asciiTheme="minorEastAsia" w:hAnsiTheme="minorEastAsia" w:eastAsiaTheme="minorEastAsia"/>
                <w:b/>
                <w:bCs/>
                <w:color w:val="000000" w:themeColor="text1"/>
                <w:sz w:val="22"/>
                <w:szCs w:val="22"/>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2"/>
                <w:szCs w:val="22"/>
                <w:lang w:val="en-US" w:eastAsia="zh-CN"/>
                <w14:textFill>
                  <w14:solidFill>
                    <w14:schemeClr w14:val="tx1"/>
                  </w14:solidFill>
                </w14:textFill>
              </w:rPr>
              <w:t>注：投标文件中须提供服务商承诺函（格式自拟）、项目经理简介 （格式自拟）及服务商为其缴纳的近三个月内（任意一个月）社保证明及签订的劳动合同扫描件</w:t>
            </w:r>
            <w:r>
              <w:rPr>
                <w:rFonts w:hint="eastAsia" w:cs="Times New Roman" w:asciiTheme="minorEastAsia" w:hAnsiTheme="minorEastAsia"/>
                <w:b/>
                <w:bCs/>
                <w:color w:val="000000" w:themeColor="text1"/>
                <w:sz w:val="22"/>
                <w:szCs w:val="22"/>
                <w:lang w:val="en-US" w:eastAsia="zh-CN"/>
                <w14:textFill>
                  <w14:solidFill>
                    <w14:schemeClr w14:val="tx1"/>
                  </w14:solidFill>
                </w14:textFill>
              </w:rPr>
              <w:t>；须提供技术经纪人证明材料。</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2.根据服务商为本项目拟配备的服务团队人员进行评分</w:t>
            </w:r>
            <w:r>
              <w:rPr>
                <w:rFonts w:hint="eastAsia" w:cs="Times New Roman" w:asciiTheme="minorEastAsia" w:hAnsiTheme="minorEastAsia"/>
                <w:color w:val="000000" w:themeColor="text1"/>
                <w:sz w:val="24"/>
                <w:lang w:val="en-US" w:eastAsia="zh-CN"/>
                <w14:textFill>
                  <w14:solidFill>
                    <w14:schemeClr w14:val="tx1"/>
                  </w14:solidFill>
                </w14:textFill>
              </w:rPr>
              <w:t>，本小项满分5分。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（1）团队人数</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人</w:t>
            </w:r>
            <w:r>
              <w:rPr>
                <w:rFonts w:hint="eastAsia" w:cs="Times New Roman" w:asciiTheme="minorEastAsia" w:hAnsiTheme="minorEastAsia"/>
                <w:color w:val="000000" w:themeColor="text1"/>
                <w:sz w:val="24"/>
                <w:lang w:val="en-US" w:eastAsia="zh-CN"/>
                <w14:textFill>
                  <w14:solidFill>
                    <w14:schemeClr w14:val="tx1"/>
                  </w14:solidFill>
                </w14:textFill>
              </w:rPr>
              <w:t>以上</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的，得</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（2）团队人数</w:t>
            </w:r>
            <w:r>
              <w:rPr>
                <w:rFonts w:hint="eastAsia" w:cs="Times New Roman" w:asciiTheme="minorEastAsia" w:hAnsiTheme="minorEastAsia"/>
                <w:color w:val="000000" w:themeColor="text1"/>
                <w:sz w:val="24"/>
                <w:lang w:val="en-US" w:eastAsia="zh-CN"/>
                <w14:textFill>
                  <w14:solidFill>
                    <w14:schemeClr w14:val="tx1"/>
                  </w14:solidFill>
                </w14:textFill>
              </w:rPr>
              <w:t>≥3人，≤5人的</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，得</w:t>
            </w:r>
            <w:r>
              <w:rPr>
                <w:rFonts w:hint="eastAsia" w:cs="Times New Roman" w:asciiTheme="minorEastAsia" w:hAnsiTheme="minorEastAsia"/>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（3）团队人数3人以下的，得</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rPr>
            </w:pPr>
            <w:r>
              <w:rPr>
                <w:rFonts w:hint="eastAsia" w:cs="Times New Roman" w:asciiTheme="minorEastAsia" w:hAnsiTheme="minorEastAsia" w:eastAsiaTheme="minorEastAsia"/>
                <w:b/>
                <w:bCs/>
                <w:color w:val="000000" w:themeColor="text1"/>
                <w:sz w:val="22"/>
                <w:szCs w:val="22"/>
                <w:lang w:val="en-US" w:eastAsia="zh-CN"/>
                <w14:textFill>
                  <w14:solidFill>
                    <w14:schemeClr w14:val="tx1"/>
                  </w14:solidFill>
                </w14:textFill>
              </w:rPr>
              <w:t>注：投标文件中提供上述人员名单（格式自拟），以及服务商为团队人员缴纳的近三个月内（任意一个月）社保证明材料及签订的劳动合同扫描件。</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756" w:type="pct"/>
            <w:noWrap w:val="0"/>
            <w:vAlign w:val="center"/>
          </w:tcPr>
          <w:p>
            <w:pPr>
              <w:spacing w:line="64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价格</w:t>
            </w:r>
          </w:p>
          <w:p>
            <w:pPr>
              <w:spacing w:line="640" w:lineRule="exact"/>
              <w:jc w:val="center"/>
              <w:rPr>
                <w:rFonts w:hint="eastAsia" w:eastAsia="楷体_GB2312"/>
                <w:lang w:eastAsia="zh-CN"/>
              </w:rPr>
            </w:pPr>
            <w:r>
              <w:rPr>
                <w:rFonts w:hint="eastAsia" w:ascii="宋体" w:hAnsi="宋体" w:eastAsia="宋体" w:cs="宋体"/>
                <w:b/>
                <w:bCs/>
                <w:sz w:val="24"/>
                <w:szCs w:val="24"/>
                <w:lang w:val="en-US" w:eastAsia="zh-CN"/>
              </w:rPr>
              <w:t>（20分）</w:t>
            </w:r>
          </w:p>
        </w:tc>
        <w:tc>
          <w:tcPr>
            <w:tcW w:w="3626"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价格分统一采用低价优先法，即满足招标文件要求且投标价格最低的投标报价为评标基准价，其价格分为满分</w:t>
            </w:r>
            <w:r>
              <w:rPr>
                <w:rFonts w:hint="eastAsia" w:cs="Times New Roman" w:asciiTheme="minorEastAsia" w:hAnsiTheme="minorEastAsia"/>
                <w:color w:val="000000" w:themeColor="text1"/>
                <w:sz w:val="24"/>
                <w:lang w:val="en-US" w:eastAsia="zh-CN"/>
                <w14:textFill>
                  <w14:solidFill>
                    <w14:schemeClr w14:val="tx1"/>
                  </w14:solidFill>
                </w14:textFill>
              </w:rPr>
              <w:t>20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分。其他投标人的价格分统一按照下列公式计算：投标报价得分＝（评标基准价/投标报价）×</w:t>
            </w: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0％×100 </w:t>
            </w:r>
          </w:p>
        </w:tc>
        <w:tc>
          <w:tcPr>
            <w:tcW w:w="617" w:type="pct"/>
            <w:noWrap w:val="0"/>
            <w:vAlign w:val="center"/>
          </w:tcPr>
          <w:p>
            <w:pPr>
              <w:spacing w:line="640" w:lineRule="exact"/>
              <w:jc w:val="center"/>
              <w:rPr>
                <w:rFonts w:hint="eastAsia"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w:t>
            </w:r>
            <w:r>
              <w:rPr>
                <w:rFonts w:hint="eastAsia" w:ascii="宋体" w:hAnsi="宋体" w:cs="宋体"/>
                <w:b/>
                <w:bCs/>
                <w:sz w:val="24"/>
              </w:rPr>
              <w:t>0</w:t>
            </w:r>
            <w:r>
              <w:rPr>
                <w:rFonts w:hint="eastAsia" w:ascii="宋体" w:hAnsi="宋体" w:cs="宋体"/>
                <w:b/>
                <w:bCs/>
                <w:sz w:val="24"/>
                <w:lang w:val="en-US" w:eastAsia="zh-CN"/>
              </w:rPr>
              <w:t>分</w:t>
            </w:r>
          </w:p>
        </w:tc>
      </w:tr>
    </w:tbl>
    <w:p>
      <w:pPr>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7"/>
        <w:rPr>
          <w:rFonts w:hint="eastAsia" w:ascii="宋体" w:hAnsi="宋体" w:eastAsia="宋体"/>
        </w:rPr>
      </w:pPr>
    </w:p>
    <w:p>
      <w:pPr>
        <w:pStyle w:val="5"/>
        <w:spacing w:line="500" w:lineRule="exact"/>
        <w:jc w:val="center"/>
        <w:rPr>
          <w:sz w:val="28"/>
          <w:szCs w:val="28"/>
        </w:rPr>
      </w:pPr>
      <w:r>
        <w:rPr>
          <w:rFonts w:hint="eastAsia" w:ascii="宋体" w:hAnsi="宋体" w:eastAsia="宋体"/>
        </w:rPr>
        <w:t>投标文件格式</w:t>
      </w:r>
    </w:p>
    <w:p>
      <w:pPr>
        <w:pStyle w:val="18"/>
        <w:rPr>
          <w:color w:val="auto"/>
        </w:rPr>
      </w:pPr>
    </w:p>
    <w:tbl>
      <w:tblPr>
        <w:tblStyle w:val="1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三</w:t>
            </w:r>
          </w:p>
        </w:tc>
        <w:tc>
          <w:tcPr>
            <w:tcW w:w="5493" w:type="dxa"/>
            <w:vAlign w:val="center"/>
          </w:tcPr>
          <w:p>
            <w:pPr>
              <w:rPr>
                <w:sz w:val="24"/>
                <w:szCs w:val="24"/>
              </w:rPr>
            </w:pPr>
            <w:r>
              <w:rPr>
                <w:rFonts w:hint="eastAsia"/>
                <w:sz w:val="24"/>
                <w:szCs w:val="24"/>
              </w:rPr>
              <w:t>整体策划方案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四</w:t>
            </w:r>
          </w:p>
        </w:tc>
        <w:tc>
          <w:tcPr>
            <w:tcW w:w="5493" w:type="dxa"/>
            <w:vAlign w:val="center"/>
          </w:tcPr>
          <w:p>
            <w:pPr>
              <w:rPr>
                <w:sz w:val="24"/>
                <w:szCs w:val="24"/>
              </w:rPr>
            </w:pPr>
            <w:r>
              <w:rPr>
                <w:rFonts w:hint="eastAsia"/>
                <w:sz w:val="24"/>
                <w:szCs w:val="24"/>
                <w:lang w:val="en-US" w:eastAsia="zh-CN"/>
              </w:rPr>
              <w:t>路演项目数量及质量</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五</w:t>
            </w:r>
          </w:p>
        </w:tc>
        <w:tc>
          <w:tcPr>
            <w:tcW w:w="5493" w:type="dxa"/>
            <w:vAlign w:val="center"/>
          </w:tcPr>
          <w:p>
            <w:pPr>
              <w:rPr>
                <w:rFonts w:hint="default"/>
                <w:sz w:val="24"/>
                <w:szCs w:val="24"/>
                <w:lang w:val="en-US" w:eastAsia="zh-CN"/>
              </w:rPr>
            </w:pPr>
            <w:r>
              <w:rPr>
                <w:rFonts w:hint="eastAsia"/>
                <w:sz w:val="24"/>
                <w:szCs w:val="24"/>
                <w:lang w:val="en-US" w:eastAsia="zh-CN"/>
              </w:rPr>
              <w:t>服务商业绩</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lang w:val="en-US" w:eastAsia="zh-CN"/>
              </w:rPr>
            </w:pPr>
            <w:r>
              <w:rPr>
                <w:rFonts w:hint="eastAsia"/>
                <w:lang w:val="en-US" w:eastAsia="zh-CN"/>
              </w:rPr>
              <w:t>六</w:t>
            </w:r>
          </w:p>
        </w:tc>
        <w:tc>
          <w:tcPr>
            <w:tcW w:w="5493" w:type="dxa"/>
            <w:vAlign w:val="center"/>
          </w:tcPr>
          <w:p>
            <w:pPr>
              <w:rPr>
                <w:rFonts w:hint="default"/>
                <w:sz w:val="24"/>
                <w:szCs w:val="24"/>
                <w:lang w:val="en-US"/>
              </w:rPr>
            </w:pPr>
            <w:r>
              <w:rPr>
                <w:rFonts w:hint="eastAsia" w:ascii="宋体" w:hAnsi="宋体" w:eastAsia="宋体" w:cs="宋体"/>
                <w:sz w:val="24"/>
                <w:szCs w:val="24"/>
                <w:lang w:val="en-US" w:eastAsia="zh-CN"/>
              </w:rPr>
              <w:t>活动宣传</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七</w:t>
            </w:r>
          </w:p>
        </w:tc>
        <w:tc>
          <w:tcPr>
            <w:tcW w:w="5493" w:type="dxa"/>
            <w:vAlign w:val="center"/>
          </w:tcPr>
          <w:p>
            <w:pPr>
              <w:rPr>
                <w:rFonts w:hint="eastAsia"/>
                <w:sz w:val="24"/>
                <w:szCs w:val="24"/>
              </w:rPr>
            </w:pPr>
            <w:r>
              <w:rPr>
                <w:rFonts w:hint="eastAsia" w:ascii="宋体" w:hAnsi="宋体" w:cs="宋体"/>
                <w:sz w:val="24"/>
                <w:szCs w:val="24"/>
                <w:lang w:val="en-US" w:eastAsia="zh-CN"/>
              </w:rPr>
              <w:t>服务团队</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八</w:t>
            </w:r>
          </w:p>
        </w:tc>
        <w:tc>
          <w:tcPr>
            <w:tcW w:w="5493" w:type="dxa"/>
            <w:vAlign w:val="center"/>
          </w:tcPr>
          <w:p>
            <w:pPr>
              <w:rPr>
                <w:rFonts w:hint="default"/>
                <w:sz w:val="24"/>
                <w:szCs w:val="24"/>
                <w:lang w:val="en-US"/>
              </w:rPr>
            </w:pPr>
            <w:r>
              <w:rPr>
                <w:rFonts w:hint="eastAsia"/>
                <w:sz w:val="24"/>
                <w:szCs w:val="24"/>
              </w:rPr>
              <w:t>投标授权书</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九</w:t>
            </w:r>
          </w:p>
        </w:tc>
        <w:tc>
          <w:tcPr>
            <w:tcW w:w="5493" w:type="dxa"/>
            <w:vAlign w:val="center"/>
          </w:tcPr>
          <w:p>
            <w:pPr>
              <w:rPr>
                <w:sz w:val="24"/>
                <w:szCs w:val="24"/>
              </w:rPr>
            </w:pPr>
            <w:r>
              <w:rPr>
                <w:rFonts w:hint="eastAsia"/>
                <w:sz w:val="24"/>
                <w:szCs w:val="24"/>
              </w:rPr>
              <w:t>投标人认为需提供的其他资料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default" w:ascii="宋体" w:hAnsi="宋体" w:eastAsia="宋体"/>
                <w:sz w:val="24"/>
                <w:szCs w:val="24"/>
                <w:lang w:val="en-US" w:eastAsia="zh-CN"/>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both"/>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bl>
    <w:p>
      <w:pPr>
        <w:pStyle w:val="6"/>
        <w:numPr>
          <w:ilvl w:val="0"/>
          <w:numId w:val="0"/>
        </w:numPr>
        <w:spacing w:before="120" w:after="120" w:line="360" w:lineRule="auto"/>
        <w:ind w:leftChars="0"/>
        <w:jc w:val="left"/>
        <w:rPr>
          <w:rFonts w:hAnsi="宋体"/>
          <w:sz w:val="28"/>
        </w:rPr>
      </w:pPr>
      <w:bookmarkStart w:id="0" w:name="_Toc197934563"/>
      <w:r>
        <w:rPr>
          <w:rFonts w:hint="eastAsia" w:hAnsi="宋体"/>
          <w:sz w:val="28"/>
          <w:lang w:val="en-US" w:eastAsia="zh-CN"/>
        </w:rPr>
        <w:t>一、</w:t>
      </w:r>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18"/>
        <w:rPr>
          <w:color w:val="auto"/>
        </w:rPr>
      </w:pPr>
    </w:p>
    <w:p>
      <w:pPr>
        <w:pStyle w:val="18"/>
        <w:rPr>
          <w:rFonts w:hint="eastAsia"/>
          <w:color w:val="auto"/>
        </w:rPr>
      </w:pPr>
    </w:p>
    <w:p>
      <w:pPr>
        <w:pStyle w:val="18"/>
        <w:rPr>
          <w:color w:val="auto"/>
        </w:rPr>
      </w:pPr>
    </w:p>
    <w:p>
      <w:pPr>
        <w:pStyle w:val="18"/>
        <w:rPr>
          <w:color w:val="auto"/>
        </w:rPr>
      </w:pPr>
    </w:p>
    <w:p>
      <w:pPr>
        <w:rPr>
          <w:color w:val="auto"/>
        </w:rPr>
      </w:pPr>
      <w:r>
        <w:rPr>
          <w:color w:val="auto"/>
        </w:rPr>
        <w:br w:type="page"/>
      </w:r>
    </w:p>
    <w:p>
      <w:pPr>
        <w:pStyle w:val="6"/>
        <w:numPr>
          <w:ilvl w:val="0"/>
          <w:numId w:val="0"/>
        </w:numPr>
        <w:spacing w:before="120" w:after="120" w:line="360" w:lineRule="auto"/>
        <w:ind w:leftChars="0"/>
        <w:jc w:val="left"/>
        <w:rPr>
          <w:rFonts w:hAnsi="宋体"/>
          <w:sz w:val="28"/>
        </w:rPr>
      </w:pPr>
      <w:r>
        <w:rPr>
          <w:rFonts w:hint="eastAsia" w:hAnsi="宋体"/>
          <w:sz w:val="28"/>
          <w:lang w:val="en-US" w:eastAsia="zh-CN"/>
        </w:rPr>
        <w:t>二、</w:t>
      </w:r>
      <w:r>
        <w:rPr>
          <w:rFonts w:hint="eastAsia" w:hAnsi="宋体"/>
          <w:sz w:val="28"/>
        </w:rPr>
        <w:t>报价单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left"/>
              <w:rPr>
                <w:rFonts w:ascii="宋体" w:hAnsi="宋体"/>
                <w:bCs/>
                <w:sz w:val="24"/>
                <w:szCs w:val="24"/>
                <w:u w:val="single"/>
              </w:rPr>
            </w:pPr>
            <w:r>
              <w:rPr>
                <w:rFonts w:hint="eastAsia" w:ascii="宋体" w:hAnsi="宋体" w:cs="Times New Roman"/>
                <w:sz w:val="24"/>
                <w:szCs w:val="24"/>
                <w:lang w:val="en-US" w:eastAsia="zh-CN"/>
              </w:rPr>
              <w:t>第三届长三角人工智能创新药物研发产业峰会运营策划服务商遴选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ascii="宋体" w:hAnsi="宋体"/>
                <w:sz w:val="24"/>
                <w:szCs w:val="24"/>
              </w:rPr>
            </w:pPr>
            <w:r>
              <w:rPr>
                <w:rFonts w:hint="eastAsia" w:ascii="宋体" w:hAnsi="宋体"/>
                <w:sz w:val="24"/>
                <w:szCs w:val="24"/>
                <w:lang w:val="en-US" w:eastAsia="zh-CN"/>
              </w:rPr>
              <w:t>本项目报总价，服务商报价为完成本项目所需的全部费用。</w:t>
            </w: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highlight w:val="none"/>
        </w:rPr>
      </w:pPr>
      <w:r>
        <w:rPr>
          <w:rFonts w:hint="eastAsia" w:ascii="宋体" w:hAnsi="宋体"/>
          <w:sz w:val="24"/>
          <w:highlight w:val="none"/>
        </w:rPr>
        <w:t>备注：</w:t>
      </w:r>
      <w:r>
        <w:rPr>
          <w:rFonts w:ascii="宋体" w:hAnsi="宋体"/>
          <w:sz w:val="24"/>
          <w:highlight w:val="none"/>
          <w:u w:val="single"/>
        </w:rPr>
        <w:br w:type="textWrapping"/>
      </w:r>
      <w:r>
        <w:rPr>
          <w:rFonts w:hint="eastAsia" w:ascii="宋体" w:hAnsi="宋体"/>
          <w:sz w:val="24"/>
          <w:highlight w:val="none"/>
        </w:rPr>
        <w:t>1.此表用于开标会唱标之用。</w:t>
      </w:r>
    </w:p>
    <w:p>
      <w:pPr>
        <w:spacing w:line="360" w:lineRule="auto"/>
        <w:rPr>
          <w:rFonts w:ascii="宋体" w:hAnsi="宋体"/>
          <w:sz w:val="24"/>
          <w:highlight w:val="none"/>
        </w:rPr>
      </w:pPr>
      <w:r>
        <w:rPr>
          <w:rFonts w:hint="eastAsia" w:ascii="宋体" w:hAnsi="宋体"/>
          <w:sz w:val="24"/>
          <w:highlight w:val="none"/>
        </w:rPr>
        <w:t>2.表中最终投标报价即为优惠后报价，并作为评审及定标依据。任何有选择或有条件的最终投标报价，或者对应某一报价项填写了多个报价的，均为无效报价（招标文件另有规定的，除外）。</w:t>
      </w:r>
    </w:p>
    <w:p>
      <w:pPr>
        <w:pStyle w:val="18"/>
        <w:rPr>
          <w:color w:val="auto"/>
          <w:highlight w:val="none"/>
        </w:rPr>
      </w:pPr>
    </w:p>
    <w:p>
      <w:pPr>
        <w:rPr>
          <w:color w:val="auto"/>
          <w:highlight w:val="none"/>
        </w:rPr>
      </w:pPr>
      <w:r>
        <w:rPr>
          <w:color w:val="auto"/>
          <w:highlight w:val="none"/>
        </w:rPr>
        <w:br w:type="page"/>
      </w:r>
    </w:p>
    <w:p>
      <w:pPr>
        <w:pStyle w:val="14"/>
        <w:numPr>
          <w:ilvl w:val="0"/>
          <w:numId w:val="0"/>
        </w:numPr>
        <w:ind w:left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三、整体策划方案（25分）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设计长三角人工智能创新药物研发产业峰会整体方案，活动策划方案要聚焦安徽省重点产业发展方向，凸显活动主题，满足采购需求，对整体实施、流程方案以及各项活动子方案进行详细策划，能满足采购需求中的各项内容。整体策划方案具有完整性、科学性、实用性、可行性，能够放大活动溢出效应，助力科技成果转移转化。</w:t>
      </w:r>
    </w:p>
    <w:p>
      <w:pPr>
        <w:numPr>
          <w:ilvl w:val="0"/>
          <w:numId w:val="0"/>
        </w:numPr>
        <w:spacing w:line="300" w:lineRule="auto"/>
        <w:jc w:val="left"/>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1.活动的时间安排：（本小项满分5分）     </w:t>
      </w:r>
      <w:r>
        <w:rPr>
          <w:rFonts w:hint="eastAsia"/>
          <w:lang w:val="en-US" w:eastAsia="zh-CN"/>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sz w:val="24"/>
          <w:szCs w:val="24"/>
          <w:lang w:val="en-US" w:eastAsia="zh-CN"/>
        </w:rPr>
        <w:t>符合项目实际，具有可操作性的得</w:t>
      </w:r>
      <w:r>
        <w:rPr>
          <w:rFonts w:hint="eastAsia" w:ascii="宋体" w:hAnsi="宋体" w:eastAsia="宋体" w:cs="宋体"/>
          <w:sz w:val="24"/>
          <w:szCs w:val="24"/>
          <w:lang w:val="en-US" w:eastAsia="zh-CN"/>
        </w:rPr>
        <w:t>3-</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z w:val="24"/>
          <w:szCs w:val="24"/>
          <w:lang w:val="en-US" w:eastAsia="zh-CN"/>
        </w:rPr>
        <w:t xml:space="preserve"> </w:t>
      </w:r>
      <w:r>
        <w:rPr>
          <w:rFonts w:hint="eastAsia"/>
          <w:sz w:val="24"/>
          <w:szCs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widowControl w:val="0"/>
        <w:numPr>
          <w:ilvl w:val="0"/>
          <w:numId w:val="8"/>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较为符合项目实际，具有一定可操作性得1-3分；</w:t>
      </w:r>
    </w:p>
    <w:p>
      <w:pPr>
        <w:numPr>
          <w:ilvl w:val="0"/>
          <w:numId w:val="9"/>
        </w:numPr>
        <w:spacing w:line="300" w:lineRule="auto"/>
        <w:jc w:val="left"/>
        <w:rPr>
          <w:rFonts w:hint="eastAsia"/>
          <w:sz w:val="24"/>
          <w:szCs w:val="24"/>
          <w:lang w:val="en-US" w:eastAsia="zh-CN"/>
        </w:rPr>
      </w:pPr>
      <w:r>
        <w:rPr>
          <w:rFonts w:hint="eastAsia"/>
          <w:sz w:val="24"/>
          <w:szCs w:val="24"/>
          <w:lang w:val="en-US" w:eastAsia="zh-CN"/>
        </w:rPr>
        <w:t>计划安排有待完善得</w:t>
      </w:r>
      <w:r>
        <w:rPr>
          <w:rFonts w:hint="eastAsia" w:ascii="宋体" w:hAnsi="宋体" w:eastAsia="宋体" w:cs="宋体"/>
          <w:sz w:val="24"/>
          <w:szCs w:val="24"/>
          <w:lang w:val="en-US" w:eastAsia="zh-CN"/>
        </w:rPr>
        <w:t xml:space="preserve"> 1 </w:t>
      </w:r>
      <w:r>
        <w:rPr>
          <w:rFonts w:hint="eastAsia"/>
          <w:sz w:val="24"/>
          <w:szCs w:val="24"/>
          <w:lang w:val="en-US" w:eastAsia="zh-CN"/>
        </w:rPr>
        <w:t xml:space="preserve">分；                   </w:t>
      </w:r>
    </w:p>
    <w:p>
      <w:pPr>
        <w:numPr>
          <w:ilvl w:val="0"/>
          <w:numId w:val="0"/>
        </w:numPr>
        <w:spacing w:line="300" w:lineRule="auto"/>
        <w:jc w:val="left"/>
        <w:rPr>
          <w:rFonts w:hint="eastAsia"/>
          <w:lang w:val="en-US" w:eastAsia="zh-CN"/>
        </w:rPr>
      </w:pPr>
      <w:r>
        <w:rPr>
          <w:rFonts w:hint="eastAsia"/>
          <w:sz w:val="24"/>
          <w:szCs w:val="24"/>
          <w:lang w:val="en-US" w:eastAsia="zh-CN"/>
        </w:rPr>
        <w:t xml:space="preserve">（4）差或未提供的不得分。                        </w:t>
      </w:r>
    </w:p>
    <w:p>
      <w:pPr>
        <w:numPr>
          <w:ilvl w:val="0"/>
          <w:numId w:val="0"/>
        </w:num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2.活动内容设计，活动包括开幕式、路演、座谈、现场对接等环节：</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（本小项满分1</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（1）活动内容丰富， 贴合安徽科技创新发展，能够有效宣传创新成果，促进科技成果转化的，得10-15分；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（2）活动内容较为丰富， 较为贴合安徽科技创新发展的， 能够较好地宣传创新成果， 促进科技成果转化的，得5-10分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（3）活动内容设计有待完善的得1-5分；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（4）差或未提供的不得分。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3. 防疫及安全生产方案：</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（本小项满分5分）</w:t>
      </w:r>
    </w:p>
    <w:p>
      <w:pPr>
        <w:spacing w:line="300" w:lineRule="auto"/>
        <w:jc w:val="left"/>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（1）针对性强，具有可操作性得3-5分；</w:t>
      </w:r>
    </w:p>
    <w:p>
      <w:pPr>
        <w:spacing w:line="300" w:lineRule="auto"/>
        <w:jc w:val="left"/>
        <w:rPr>
          <w:rFonts w:hint="eastAsia" w:ascii="宋体" w:hAnsi="宋体" w:eastAsia="宋体" w:cs="宋体"/>
          <w:sz w:val="24"/>
          <w:szCs w:val="28"/>
        </w:rPr>
      </w:pPr>
      <w:r>
        <w:rPr>
          <w:rFonts w:hint="eastAsia" w:ascii="宋体" w:hAnsi="宋体" w:eastAsia="宋体" w:cs="宋体"/>
          <w:sz w:val="24"/>
          <w:szCs w:val="28"/>
          <w:lang w:val="en-US" w:eastAsia="zh-CN"/>
        </w:rPr>
        <w:t>（2）针对性较</w:t>
      </w:r>
      <w:r>
        <w:rPr>
          <w:rFonts w:hint="eastAsia" w:ascii="宋体" w:hAnsi="宋体" w:eastAsia="宋体" w:cs="宋体"/>
          <w:sz w:val="24"/>
          <w:szCs w:val="28"/>
        </w:rPr>
        <w:t>强，具有一定可操作性得</w:t>
      </w:r>
      <w:r>
        <w:rPr>
          <w:rFonts w:hint="eastAsia" w:ascii="宋体" w:hAnsi="宋体" w:eastAsia="宋体" w:cs="宋体"/>
          <w:sz w:val="24"/>
          <w:szCs w:val="28"/>
          <w:lang w:val="en-US" w:eastAsia="zh-CN"/>
        </w:rPr>
        <w:t>1-3</w:t>
      </w:r>
      <w:r>
        <w:rPr>
          <w:rFonts w:hint="eastAsia" w:ascii="宋体" w:hAnsi="宋体" w:eastAsia="宋体" w:cs="宋体"/>
          <w:sz w:val="24"/>
          <w:szCs w:val="28"/>
        </w:rPr>
        <w:t xml:space="preserve"> 分；</w:t>
      </w:r>
    </w:p>
    <w:p>
      <w:pPr>
        <w:spacing w:line="300" w:lineRule="auto"/>
        <w:jc w:val="left"/>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3</w:t>
      </w:r>
      <w:r>
        <w:rPr>
          <w:rFonts w:hint="eastAsia" w:ascii="宋体" w:hAnsi="宋体" w:eastAsia="宋体" w:cs="宋体"/>
          <w:sz w:val="24"/>
          <w:szCs w:val="28"/>
          <w:lang w:eastAsia="zh-CN"/>
        </w:rPr>
        <w:t>）</w:t>
      </w:r>
      <w:r>
        <w:rPr>
          <w:rFonts w:hint="eastAsia" w:ascii="宋体" w:hAnsi="宋体" w:eastAsia="宋体" w:cs="宋体"/>
          <w:sz w:val="24"/>
          <w:szCs w:val="28"/>
        </w:rPr>
        <w:t>防疫及安全生产方案有待完善得1 分；</w:t>
      </w:r>
    </w:p>
    <w:p>
      <w:pPr>
        <w:spacing w:line="300" w:lineRule="auto"/>
        <w:jc w:val="left"/>
        <w:rPr>
          <w:rFonts w:hint="eastAsia" w:ascii="宋体" w:hAnsi="宋体" w:eastAsia="宋体" w:cs="宋体"/>
          <w:sz w:val="24"/>
          <w:szCs w:val="28"/>
        </w:rPr>
      </w:pPr>
      <w:r>
        <w:rPr>
          <w:rFonts w:hint="eastAsia" w:ascii="宋体" w:hAnsi="宋体" w:eastAsia="宋体" w:cs="宋体"/>
          <w:sz w:val="24"/>
          <w:szCs w:val="28"/>
          <w:lang w:eastAsia="zh-CN"/>
        </w:rPr>
        <w:t>（</w:t>
      </w:r>
      <w:r>
        <w:rPr>
          <w:rFonts w:hint="eastAsia" w:ascii="宋体" w:hAnsi="宋体" w:eastAsia="宋体" w:cs="宋体"/>
          <w:sz w:val="24"/>
          <w:szCs w:val="28"/>
          <w:lang w:val="en-US" w:eastAsia="zh-CN"/>
        </w:rPr>
        <w:t>4</w:t>
      </w:r>
      <w:r>
        <w:rPr>
          <w:rFonts w:hint="eastAsia" w:ascii="宋体" w:hAnsi="宋体" w:eastAsia="宋体" w:cs="宋体"/>
          <w:sz w:val="24"/>
          <w:szCs w:val="28"/>
          <w:lang w:eastAsia="zh-CN"/>
        </w:rPr>
        <w:t>）</w:t>
      </w:r>
      <w:r>
        <w:rPr>
          <w:rFonts w:hint="eastAsia" w:ascii="宋体" w:hAnsi="宋体" w:eastAsia="宋体" w:cs="宋体"/>
          <w:sz w:val="24"/>
          <w:szCs w:val="28"/>
        </w:rPr>
        <w:t>差或未提供的不得分。</w:t>
      </w:r>
    </w:p>
    <w:p>
      <w:pPr>
        <w:pStyle w:val="14"/>
        <w:ind w:left="0" w:leftChars="0" w:firstLine="0" w:firstLineChars="0"/>
        <w:rPr>
          <w:color w:val="auto"/>
          <w:highlight w:val="none"/>
        </w:rPr>
      </w:pPr>
      <w:r>
        <w:rPr>
          <w:rFonts w:hint="eastAsia" w:ascii="宋体" w:hAnsi="宋体" w:eastAsia="宋体" w:cs="宋体"/>
          <w:b/>
          <w:kern w:val="2"/>
          <w:sz w:val="22"/>
          <w:szCs w:val="22"/>
          <w:lang w:val="en-US" w:eastAsia="zh-CN" w:bidi="ar-SA"/>
        </w:rPr>
        <w:t>注： 投标文件中提供相关证明材料供评审。</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numPr>
          <w:ilvl w:val="0"/>
          <w:numId w:val="0"/>
        </w:numPr>
        <w:ind w:left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四、路演项目数量及质量（15分）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1服务商根据服务需求和实际情况，拟为本项目安排的路演项目数量</w:t>
      </w:r>
      <w:r>
        <w:rPr>
          <w:rFonts w:hint="eastAsia" w:cs="Times New Roman" w:asciiTheme="minorEastAsia" w:hAnsiTheme="minorEastAsia"/>
          <w:color w:val="000000" w:themeColor="text1"/>
          <w:sz w:val="24"/>
          <w:lang w:val="en-US" w:eastAsia="zh-CN"/>
          <w14:textFill>
            <w14:solidFill>
              <w14:schemeClr w14:val="tx1"/>
            </w14:solidFill>
          </w14:textFill>
        </w:rPr>
        <w:t>在6个以内（含6个），得2分；在6个以上，得5分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。（本小项满分</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eastAsia="宋体" w:cs="宋体"/>
          <w:b/>
          <w:sz w:val="22"/>
          <w:szCs w:val="22"/>
          <w:lang w:val="en-US" w:eastAsia="zh-CN"/>
        </w:rPr>
        <w:t>注：</w:t>
      </w:r>
      <w:r>
        <w:rPr>
          <w:rFonts w:hint="eastAsia" w:ascii="宋体" w:hAnsi="宋体" w:cs="宋体"/>
          <w:b/>
          <w:sz w:val="22"/>
          <w:szCs w:val="22"/>
          <w:lang w:val="en-US" w:eastAsia="zh-CN"/>
        </w:rPr>
        <w:t>投标</w:t>
      </w:r>
      <w:r>
        <w:rPr>
          <w:rFonts w:hint="eastAsia" w:ascii="宋体" w:hAnsi="宋体" w:eastAsia="宋体" w:cs="宋体"/>
          <w:b/>
          <w:sz w:val="22"/>
          <w:szCs w:val="22"/>
          <w:lang w:val="en-US" w:eastAsia="zh-CN"/>
        </w:rPr>
        <w:t>文件中提供路演项目信息表（包含但不限于项目名称、项目简介、技术优势、路演单位等）</w:t>
      </w:r>
      <w:r>
        <w:rPr>
          <w:rFonts w:hint="eastAsia" w:ascii="宋体" w:hAnsi="宋体" w:cs="宋体"/>
          <w:b/>
          <w:sz w:val="22"/>
          <w:szCs w:val="22"/>
          <w:lang w:val="en-US" w:eastAsia="zh-CN"/>
        </w:rPr>
        <w:t>。</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2.供应商拟为本项目安排的路演项目质量：（本小项满分</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（1）路演项目技术成熟度高、创新性强、先进性高、 涉及的知识产权丰富及市场需求度高得</w:t>
      </w:r>
      <w:r>
        <w:rPr>
          <w:rFonts w:hint="eastAsia" w:cs="Times New Roman" w:asciiTheme="minorEastAsia" w:hAnsiTheme="minorEastAsia"/>
          <w:color w:val="000000" w:themeColor="text1"/>
          <w:sz w:val="24"/>
          <w:lang w:val="en-US" w:eastAsia="zh-CN"/>
          <w14:textFill>
            <w14:solidFill>
              <w14:schemeClr w14:val="tx1"/>
            </w14:solidFill>
          </w14:textFill>
        </w:rPr>
        <w:t>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（2）路演项目技术成熟度较高、创新性较强、先进性 较高、涉及的知识产权较丰富及市场需求度较高得</w:t>
      </w:r>
      <w:r>
        <w:rPr>
          <w:rFonts w:hint="eastAsia" w:cs="Times New Roman" w:asciiTheme="minorEastAsia" w:hAnsiTheme="minorEastAsia"/>
          <w:color w:val="000000" w:themeColor="text1"/>
          <w:sz w:val="24"/>
          <w:lang w:val="en-US" w:eastAsia="zh-CN"/>
          <w14:textFill>
            <w14:solidFill>
              <w14:schemeClr w14:val="tx1"/>
            </w14:solidFill>
          </w14:textFill>
        </w:rPr>
        <w:t>4-7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（3）路演项目技术成熟度、创新性、先进度、知识产 权情况及市场需求等方面表现有待提高的得1-</w:t>
      </w:r>
      <w:r>
        <w:rPr>
          <w:rFonts w:hint="eastAsia" w:cs="Times New Roman" w:asciiTheme="minorEastAsia" w:hAnsiTheme="minorEastAsia"/>
          <w:color w:val="000000" w:themeColor="text1"/>
          <w:sz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（4）差或未提供的不得分。</w:t>
      </w:r>
    </w:p>
    <w:p>
      <w:pPr>
        <w:pStyle w:val="14"/>
        <w:ind w:left="0" w:leftChars="0" w:firstLine="0" w:firstLineChars="0"/>
        <w:rPr>
          <w:color w:val="auto"/>
          <w:highlight w:val="none"/>
        </w:rPr>
      </w:pPr>
      <w:r>
        <w:rPr>
          <w:rFonts w:hint="eastAsia" w:ascii="宋体" w:hAnsi="宋体" w:eastAsia="宋体" w:cs="宋体"/>
          <w:b/>
          <w:sz w:val="22"/>
          <w:szCs w:val="22"/>
          <w:lang w:val="en-US" w:eastAsia="zh-CN"/>
        </w:rPr>
        <w:t>注：投标文件中提供路演项目信息表（包含但不限于项目名称、项目简介、技术优势、路演单位等）</w:t>
      </w:r>
      <w:r>
        <w:rPr>
          <w:rFonts w:hint="eastAsia" w:ascii="宋体" w:hAnsi="宋体" w:cs="宋体"/>
          <w:b/>
          <w:sz w:val="22"/>
          <w:szCs w:val="22"/>
          <w:lang w:val="en-US" w:eastAsia="zh-CN"/>
        </w:rPr>
        <w:t>。</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numPr>
          <w:ilvl w:val="0"/>
          <w:numId w:val="0"/>
        </w:numPr>
        <w:ind w:left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五、服务商业绩（20分）</w:t>
      </w:r>
    </w:p>
    <w:p>
      <w:pPr>
        <w:pStyle w:val="14"/>
        <w:numPr>
          <w:ilvl w:val="0"/>
          <w:numId w:val="0"/>
        </w:numPr>
        <w:ind w:left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（一）自2020年1月1日起（以合同签订时间为准），服务商具有以下业绩（含正在履约的业绩）：</w:t>
      </w:r>
    </w:p>
    <w:p>
      <w:pPr>
        <w:pStyle w:val="14"/>
        <w:numPr>
          <w:ilvl w:val="0"/>
          <w:numId w:val="0"/>
        </w:numPr>
        <w:ind w:leftChars="0"/>
        <w:rPr>
          <w:rFonts w:hint="eastAsia" w:ascii="宋体" w:hAnsi="宋体" w:eastAsia="宋体" w:cs="宋体"/>
          <w:b w:val="0"/>
          <w:bCs w:val="0"/>
          <w:color w:val="auto"/>
          <w:sz w:val="24"/>
          <w:szCs w:val="20"/>
          <w:highlight w:val="none"/>
          <w:lang w:val="en-US" w:eastAsia="zh-CN"/>
        </w:rPr>
      </w:pPr>
      <w:r>
        <w:rPr>
          <w:rFonts w:hint="eastAsia" w:ascii="宋体" w:hAnsi="宋体" w:eastAsia="宋体" w:cs="宋体"/>
          <w:b w:val="0"/>
          <w:bCs w:val="0"/>
          <w:color w:val="auto"/>
          <w:sz w:val="24"/>
          <w:szCs w:val="20"/>
          <w:highlight w:val="none"/>
          <w:lang w:val="en-US" w:eastAsia="zh-CN"/>
        </w:rPr>
        <w:t>1、地市级及以上政府部门（党政机关或事业单位）委托的科技类展会项目业绩合同的，每提供1个得4分，满分20分。</w:t>
      </w:r>
    </w:p>
    <w:p>
      <w:pPr>
        <w:pStyle w:val="14"/>
        <w:numPr>
          <w:ilvl w:val="0"/>
          <w:numId w:val="0"/>
        </w:numPr>
        <w:ind w:leftChars="0"/>
        <w:rPr>
          <w:rFonts w:hint="eastAsia" w:ascii="宋体" w:hAnsi="宋体" w:eastAsia="宋体" w:cs="宋体"/>
          <w:b/>
          <w:bCs/>
          <w:color w:val="auto"/>
          <w:sz w:val="22"/>
          <w:szCs w:val="18"/>
          <w:highlight w:val="none"/>
          <w:lang w:val="en-US" w:eastAsia="zh-CN"/>
        </w:rPr>
      </w:pPr>
      <w:r>
        <w:rPr>
          <w:rFonts w:hint="eastAsia" w:ascii="宋体" w:hAnsi="宋体" w:eastAsia="宋体" w:cs="宋体"/>
          <w:b/>
          <w:bCs/>
          <w:color w:val="auto"/>
          <w:sz w:val="22"/>
          <w:szCs w:val="18"/>
          <w:highlight w:val="none"/>
          <w:lang w:val="en-US" w:eastAsia="zh-CN"/>
        </w:rPr>
        <w:t>注：1、以上业绩均为活动服务类业绩，不包含固定展馆、装饰工程项目业绩。</w:t>
      </w:r>
    </w:p>
    <w:p>
      <w:pPr>
        <w:pStyle w:val="14"/>
        <w:numPr>
          <w:ilvl w:val="0"/>
          <w:numId w:val="0"/>
        </w:numPr>
        <w:ind w:leftChars="0"/>
        <w:rPr>
          <w:rFonts w:hint="eastAsia" w:ascii="宋体" w:hAnsi="宋体" w:eastAsia="宋体" w:cs="宋体"/>
          <w:b/>
          <w:bCs/>
          <w:color w:val="auto"/>
          <w:sz w:val="22"/>
          <w:szCs w:val="18"/>
          <w:highlight w:val="none"/>
          <w:lang w:val="en-US" w:eastAsia="zh-CN"/>
        </w:rPr>
      </w:pPr>
      <w:r>
        <w:rPr>
          <w:rFonts w:hint="eastAsia" w:ascii="宋体" w:hAnsi="宋体" w:eastAsia="宋体" w:cs="宋体"/>
          <w:b/>
          <w:bCs/>
          <w:color w:val="auto"/>
          <w:sz w:val="22"/>
          <w:szCs w:val="18"/>
          <w:highlight w:val="none"/>
          <w:lang w:val="en-US" w:eastAsia="zh-CN"/>
        </w:rPr>
        <w:t>2、投标文件中提供合同扫描件，合同应能辨识合同双方公章或合同章、签订时间、项目类别等评审信息，如无法体现，须提供项目业主单位（组委会或组委会秘书处）出具的相关证明材料扫描件。</w:t>
      </w:r>
    </w:p>
    <w:p>
      <w:pPr>
        <w:pStyle w:val="14"/>
        <w:numPr>
          <w:ilvl w:val="0"/>
          <w:numId w:val="0"/>
        </w:numPr>
        <w:ind w:leftChars="0"/>
        <w:rPr>
          <w:rFonts w:hint="eastAsia" w:ascii="宋体" w:hAnsi="宋体" w:eastAsia="宋体" w:cs="宋体"/>
          <w:b/>
          <w:bCs/>
          <w:color w:val="auto"/>
          <w:sz w:val="22"/>
          <w:szCs w:val="18"/>
          <w:highlight w:val="none"/>
          <w:lang w:val="en-US" w:eastAsia="zh-CN"/>
        </w:rPr>
      </w:pPr>
      <w:r>
        <w:rPr>
          <w:rFonts w:hint="eastAsia" w:ascii="宋体" w:hAnsi="宋体" w:eastAsia="宋体" w:cs="宋体"/>
          <w:b/>
          <w:bCs/>
          <w:color w:val="auto"/>
          <w:sz w:val="22"/>
          <w:szCs w:val="18"/>
          <w:highlight w:val="none"/>
          <w:lang w:val="en-US" w:eastAsia="zh-CN"/>
        </w:rPr>
        <w:t>3、党政机关包括党的机关、人大机关、行政机关、政协机关、审判机关、检察机关，及各级党政机关派出机构、直属事业单位及工会、共青团、妇联等。</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ind w:left="0" w:leftChars="0" w:firstLine="0" w:firstLineChars="0"/>
        <w:rPr>
          <w:color w:val="auto"/>
          <w:highlight w:val="none"/>
        </w:rPr>
      </w:pPr>
    </w:p>
    <w:p>
      <w:pPr>
        <w:pStyle w:val="14"/>
        <w:numPr>
          <w:ilvl w:val="0"/>
          <w:numId w:val="0"/>
        </w:numPr>
        <w:ind w:leftChars="0"/>
        <w:rPr>
          <w:color w:val="auto"/>
          <w:highlight w:val="none"/>
        </w:rPr>
      </w:pPr>
      <w:r>
        <w:rPr>
          <w:rFonts w:hint="eastAsia" w:ascii="宋体" w:hAnsi="宋体" w:eastAsia="宋体" w:cs="宋体"/>
          <w:b/>
          <w:bCs/>
          <w:color w:val="auto"/>
          <w:sz w:val="28"/>
          <w:szCs w:val="21"/>
          <w:highlight w:val="none"/>
          <w:lang w:val="en-US" w:eastAsia="zh-CN"/>
        </w:rPr>
        <w:t>六、活动宣传（10分）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sz w:val="24"/>
          <w:szCs w:val="24"/>
        </w:rPr>
        <w:t>评标委员会</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根据服务商制定的活动宣传方案进行综合评分：</w:t>
      </w:r>
    </w:p>
    <w:p>
      <w:pPr>
        <w:numPr>
          <w:ilvl w:val="0"/>
          <w:numId w:val="1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针对性强，符合项目实际，具有可操作性得</w:t>
      </w:r>
      <w:r>
        <w:rPr>
          <w:rFonts w:hint="eastAsia" w:cs="Times New Roman" w:asciiTheme="minorEastAsia" w:hAnsiTheme="minorEastAsia"/>
          <w:color w:val="000000" w:themeColor="text1"/>
          <w:sz w:val="24"/>
          <w:lang w:val="en-US" w:eastAsia="zh-CN"/>
          <w14:textFill>
            <w14:solidFill>
              <w14:schemeClr w14:val="tx1"/>
            </w14:solidFill>
          </w14:textFill>
        </w:rPr>
        <w:t>7-10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分；</w:t>
      </w:r>
    </w:p>
    <w:p>
      <w:pPr>
        <w:numPr>
          <w:ilvl w:val="0"/>
          <w:numId w:val="1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针对性较强，较为符合项目实际，具有一定可操作性得</w:t>
      </w:r>
      <w:r>
        <w:rPr>
          <w:rFonts w:hint="eastAsia" w:cs="Times New Roman" w:asciiTheme="minorEastAsia" w:hAnsiTheme="minorEastAsia"/>
          <w:color w:val="000000" w:themeColor="text1"/>
          <w:sz w:val="24"/>
          <w:lang w:val="en-US" w:eastAsia="zh-CN"/>
          <w14:textFill>
            <w14:solidFill>
              <w14:schemeClr w14:val="tx1"/>
            </w14:solidFill>
          </w14:textFill>
        </w:rPr>
        <w:t>4-7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10"/>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活动宣传与推广方案有待完善得1</w:t>
      </w:r>
      <w:r>
        <w:rPr>
          <w:rFonts w:hint="eastAsia" w:cs="Times New Roman" w:asciiTheme="minorEastAsia" w:hAnsiTheme="minorEastAsia"/>
          <w:color w:val="000000" w:themeColor="text1"/>
          <w:sz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分；</w:t>
      </w:r>
    </w:p>
    <w:p>
      <w:pPr>
        <w:pStyle w:val="14"/>
        <w:ind w:left="0" w:leftChars="0" w:firstLine="0" w:firstLineChars="0"/>
        <w:rPr>
          <w:color w:val="auto"/>
          <w:highlight w:val="none"/>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（4）差或未提供不得分</w:t>
      </w:r>
      <w:r>
        <w:rPr>
          <w:rFonts w:hint="eastAsia" w:cs="Times New Roman" w:asciiTheme="minorEastAsia" w:hAnsiTheme="minorEastAsia"/>
          <w:color w:val="000000" w:themeColor="text1"/>
          <w:sz w:val="24"/>
          <w:lang w:val="en-US" w:eastAsia="zh-CN"/>
          <w14:textFill>
            <w14:solidFill>
              <w14:schemeClr w14:val="tx1"/>
            </w14:solidFill>
          </w14:textFill>
        </w:rPr>
        <w:t>。</w:t>
      </w: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rPr>
          <w:color w:val="auto"/>
          <w:highlight w:val="none"/>
        </w:rPr>
      </w:pPr>
    </w:p>
    <w:p>
      <w:pPr>
        <w:pStyle w:val="14"/>
        <w:ind w:left="0" w:leftChars="0" w:firstLine="0" w:firstLineChars="0"/>
        <w:rPr>
          <w:color w:val="auto"/>
          <w:highlight w:val="none"/>
        </w:rPr>
      </w:pPr>
    </w:p>
    <w:p>
      <w:pPr>
        <w:pStyle w:val="14"/>
        <w:ind w:left="0" w:leftChars="0" w:firstLine="0" w:firstLineChars="0"/>
        <w:rPr>
          <w:color w:val="auto"/>
          <w:highlight w:val="none"/>
        </w:rPr>
      </w:pPr>
    </w:p>
    <w:p>
      <w:pPr>
        <w:pStyle w:val="14"/>
        <w:rPr>
          <w:color w:val="auto"/>
          <w:highlight w:val="none"/>
        </w:rPr>
      </w:pPr>
    </w:p>
    <w:p>
      <w:pPr>
        <w:pStyle w:val="14"/>
        <w:rPr>
          <w:color w:val="auto"/>
          <w:highlight w:val="none"/>
        </w:rPr>
      </w:pPr>
    </w:p>
    <w:p>
      <w:pPr>
        <w:pStyle w:val="14"/>
        <w:numPr>
          <w:ilvl w:val="0"/>
          <w:numId w:val="0"/>
        </w:numPr>
        <w:ind w:left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七、服务团队（10分）</w:t>
      </w:r>
    </w:p>
    <w:p>
      <w:pPr>
        <w:numPr>
          <w:ilvl w:val="0"/>
          <w:numId w:val="11"/>
        </w:numPr>
        <w:spacing w:line="300" w:lineRule="auto"/>
        <w:jc w:val="left"/>
        <w:rPr>
          <w:rFonts w:hint="default"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服务商承诺为本活动配备一名项目经理，</w:t>
      </w:r>
      <w:r>
        <w:rPr>
          <w:rFonts w:hint="eastAsia" w:cs="Times New Roman" w:asciiTheme="minorEastAsia" w:hAnsiTheme="minorEastAsia"/>
          <w:color w:val="000000" w:themeColor="text1"/>
          <w:sz w:val="24"/>
          <w:lang w:val="en-US" w:eastAsia="zh-CN"/>
          <w14:textFill>
            <w14:solidFill>
              <w14:schemeClr w14:val="tx1"/>
            </w14:solidFill>
          </w14:textFill>
        </w:rPr>
        <w:t>负责全程统筹活动筹办工作，</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得 2 分</w:t>
      </w:r>
      <w:r>
        <w:rPr>
          <w:rFonts w:hint="eastAsia" w:cs="Times New Roman" w:asciiTheme="minorEastAsia" w:hAnsiTheme="minorEastAsia"/>
          <w:color w:val="000000" w:themeColor="text1"/>
          <w:sz w:val="24"/>
          <w:lang w:val="en-US" w:eastAsia="zh-CN"/>
          <w14:textFill>
            <w14:solidFill>
              <w14:schemeClr w14:val="tx1"/>
            </w14:solidFill>
          </w14:textFill>
        </w:rPr>
        <w:t>；该项目经理是经</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国家技术转移人才培养基地</w:t>
      </w:r>
      <w:r>
        <w:rPr>
          <w:rFonts w:hint="eastAsia" w:cs="Times New Roman" w:asciiTheme="minorEastAsia" w:hAnsiTheme="minorEastAsia"/>
          <w:color w:val="000000" w:themeColor="text1"/>
          <w:sz w:val="24"/>
          <w:lang w:val="en-US" w:eastAsia="zh-CN"/>
          <w14:textFill>
            <w14:solidFill>
              <w14:schemeClr w14:val="tx1"/>
            </w14:solidFill>
          </w14:textFill>
        </w:rPr>
        <w:t>培养的初级技术经纪人，得1分，中级技术经纪人，得2分，高级技术经纪人，得3分。本小项满分5分。</w:t>
      </w:r>
    </w:p>
    <w:p>
      <w:pPr>
        <w:numPr>
          <w:ilvl w:val="0"/>
          <w:numId w:val="0"/>
        </w:numPr>
        <w:spacing w:line="300" w:lineRule="auto"/>
        <w:jc w:val="left"/>
        <w:rPr>
          <w:rFonts w:hint="default" w:cs="Times New Roman" w:asciiTheme="minorEastAsia" w:hAnsiTheme="minorEastAsia" w:eastAsiaTheme="minorEastAsia"/>
          <w:b/>
          <w:bCs/>
          <w:color w:val="000000" w:themeColor="text1"/>
          <w:sz w:val="22"/>
          <w:szCs w:val="22"/>
          <w:lang w:val="en-US" w:eastAsia="zh-CN"/>
          <w14:textFill>
            <w14:solidFill>
              <w14:schemeClr w14:val="tx1"/>
            </w14:solidFill>
          </w14:textFill>
        </w:rPr>
      </w:pPr>
      <w:r>
        <w:rPr>
          <w:rFonts w:hint="eastAsia" w:cs="Times New Roman" w:asciiTheme="minorEastAsia" w:hAnsiTheme="minorEastAsia" w:eastAsiaTheme="minorEastAsia"/>
          <w:b/>
          <w:bCs/>
          <w:color w:val="000000" w:themeColor="text1"/>
          <w:sz w:val="22"/>
          <w:szCs w:val="22"/>
          <w:lang w:val="en-US" w:eastAsia="zh-CN"/>
          <w14:textFill>
            <w14:solidFill>
              <w14:schemeClr w14:val="tx1"/>
            </w14:solidFill>
          </w14:textFill>
        </w:rPr>
        <w:t>注：投标文件中须提供服务商承诺函（格式自拟）、项目经理简介 （格式自拟）及服务商为其缴纳的近三个月内（任意一个月）社保证明及签订的劳动合同扫描件</w:t>
      </w:r>
      <w:r>
        <w:rPr>
          <w:rFonts w:hint="eastAsia" w:cs="Times New Roman" w:asciiTheme="minorEastAsia" w:hAnsiTheme="minorEastAsia"/>
          <w:b/>
          <w:bCs/>
          <w:color w:val="000000" w:themeColor="text1"/>
          <w:sz w:val="22"/>
          <w:szCs w:val="22"/>
          <w:lang w:val="en-US" w:eastAsia="zh-CN"/>
          <w14:textFill>
            <w14:solidFill>
              <w14:schemeClr w14:val="tx1"/>
            </w14:solidFill>
          </w14:textFill>
        </w:rPr>
        <w:t>；须提供技术经纪人证明材料。</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2.根据服务商为本项目拟配备的服务团队人员进行评分</w:t>
      </w:r>
      <w:r>
        <w:rPr>
          <w:rFonts w:hint="eastAsia" w:cs="Times New Roman" w:asciiTheme="minorEastAsia" w:hAnsiTheme="minorEastAsia"/>
          <w:color w:val="000000" w:themeColor="text1"/>
          <w:sz w:val="24"/>
          <w:lang w:val="en-US" w:eastAsia="zh-CN"/>
          <w14:textFill>
            <w14:solidFill>
              <w14:schemeClr w14:val="tx1"/>
            </w14:solidFill>
          </w14:textFill>
        </w:rPr>
        <w:t>，本小项满分5分。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（1）团队人数</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人</w:t>
      </w:r>
      <w:r>
        <w:rPr>
          <w:rFonts w:hint="eastAsia" w:cs="Times New Roman" w:asciiTheme="minorEastAsia" w:hAnsiTheme="minorEastAsia"/>
          <w:color w:val="000000" w:themeColor="text1"/>
          <w:sz w:val="24"/>
          <w:lang w:val="en-US" w:eastAsia="zh-CN"/>
          <w14:textFill>
            <w14:solidFill>
              <w14:schemeClr w14:val="tx1"/>
            </w14:solidFill>
          </w14:textFill>
        </w:rPr>
        <w:t>以上</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的，得</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（2）团队人数</w:t>
      </w:r>
      <w:r>
        <w:rPr>
          <w:rFonts w:hint="eastAsia" w:cs="Times New Roman" w:asciiTheme="minorEastAsia" w:hAnsiTheme="minorEastAsia"/>
          <w:color w:val="000000" w:themeColor="text1"/>
          <w:sz w:val="24"/>
          <w:lang w:val="en-US" w:eastAsia="zh-CN"/>
          <w14:textFill>
            <w14:solidFill>
              <w14:schemeClr w14:val="tx1"/>
            </w14:solidFill>
          </w14:textFill>
        </w:rPr>
        <w:t>≥3人，≤5人的</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，得</w:t>
      </w:r>
      <w:r>
        <w:rPr>
          <w:rFonts w:hint="eastAsia" w:cs="Times New Roman" w:asciiTheme="minorEastAsia" w:hAnsiTheme="minorEastAsia"/>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（3）团队人数3人以下的，得</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pStyle w:val="14"/>
        <w:ind w:left="0" w:leftChars="0" w:firstLine="0" w:firstLineChars="0"/>
        <w:rPr>
          <w:rFonts w:hint="eastAsia"/>
          <w:color w:val="auto"/>
          <w:highlight w:val="none"/>
          <w:lang w:val="en-US" w:eastAsia="zh-CN"/>
        </w:rPr>
      </w:pPr>
      <w:r>
        <w:rPr>
          <w:rFonts w:hint="eastAsia" w:cs="Times New Roman" w:asciiTheme="minorEastAsia" w:hAnsiTheme="minorEastAsia" w:eastAsiaTheme="minorEastAsia"/>
          <w:b/>
          <w:bCs/>
          <w:color w:val="000000" w:themeColor="text1"/>
          <w:sz w:val="22"/>
          <w:szCs w:val="22"/>
          <w:lang w:val="en-US" w:eastAsia="zh-CN"/>
          <w14:textFill>
            <w14:solidFill>
              <w14:schemeClr w14:val="tx1"/>
            </w14:solidFill>
          </w14:textFill>
        </w:rPr>
        <w:t>注：投标文件中提供上述人员名单（格式自拟），以及服务商为团队人员缴纳的近三个月内（任意一个月）社保证明材料及签订的劳动合同扫描件。</w:t>
      </w: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ind w:left="0" w:leftChars="0" w:firstLine="0" w:firstLineChars="0"/>
        <w:rPr>
          <w:rFonts w:hint="eastAsia"/>
          <w:color w:val="auto"/>
          <w:highlight w:val="none"/>
          <w:lang w:val="en-US" w:eastAsia="zh-CN"/>
        </w:rPr>
      </w:pPr>
    </w:p>
    <w:p>
      <w:pPr>
        <w:pStyle w:val="14"/>
        <w:rPr>
          <w:color w:val="auto"/>
          <w:highlight w:val="none"/>
        </w:rPr>
      </w:pPr>
    </w:p>
    <w:p>
      <w:pPr>
        <w:pStyle w:val="14"/>
        <w:rPr>
          <w:color w:val="auto"/>
          <w:highlight w:val="none"/>
        </w:rPr>
      </w:pPr>
    </w:p>
    <w:p>
      <w:pPr>
        <w:pStyle w:val="14"/>
        <w:rPr>
          <w:color w:val="auto"/>
          <w:highlight w:val="none"/>
        </w:rPr>
      </w:pPr>
    </w:p>
    <w:p>
      <w:pPr>
        <w:pStyle w:val="18"/>
        <w:rPr>
          <w:color w:val="auto"/>
          <w:highlight w:val="none"/>
        </w:rPr>
      </w:pPr>
    </w:p>
    <w:bookmarkEnd w:id="0"/>
    <w:p>
      <w:pPr>
        <w:spacing w:before="62" w:beforeLines="20" w:after="62" w:afterLines="20"/>
        <w:jc w:val="center"/>
        <w:rPr>
          <w:rFonts w:ascii="宋体" w:hAnsi="宋体"/>
          <w:b/>
          <w:bCs/>
          <w:sz w:val="24"/>
          <w:szCs w:val="24"/>
        </w:rPr>
      </w:pPr>
      <w:bookmarkStart w:id="1"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八、</w:t>
      </w:r>
      <w:r>
        <w:rPr>
          <w:rFonts w:hint="eastAsia" w:hAnsi="宋体"/>
          <w:b/>
          <w:bCs/>
          <w:sz w:val="28"/>
        </w:rPr>
        <w:t>投标授权书</w:t>
      </w:r>
      <w:bookmarkEnd w:id="1"/>
    </w:p>
    <w:p>
      <w:pPr>
        <w:pStyle w:val="8"/>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i w:val="0"/>
          <w:iCs w:val="0"/>
          <w:sz w:val="24"/>
          <w:szCs w:val="24"/>
          <w:u w:val="single"/>
          <w:lang w:val="en-US" w:eastAsia="zh-CN"/>
        </w:rPr>
        <w:t>第三届长</w:t>
      </w:r>
      <w:r>
        <w:rPr>
          <w:rFonts w:hint="eastAsia" w:hAnsi="宋体"/>
          <w:sz w:val="24"/>
          <w:szCs w:val="24"/>
          <w:u w:val="single"/>
          <w:lang w:val="en-US" w:eastAsia="zh-CN"/>
        </w:rPr>
        <w:t>三角人工智能创新药物研发产业峰会</w:t>
      </w:r>
      <w:r>
        <w:rPr>
          <w:rFonts w:hint="eastAsia" w:hAnsi="宋体"/>
          <w:sz w:val="24"/>
          <w:szCs w:val="24"/>
          <w:u w:val="single"/>
        </w:rPr>
        <w:t>运营策划服务商遴选项目</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8"/>
        <w:snapToGrid w:val="0"/>
        <w:spacing w:line="360" w:lineRule="auto"/>
        <w:jc w:val="left"/>
        <w:rPr>
          <w:rFonts w:hAnsi="宋体"/>
          <w:sz w:val="24"/>
          <w:szCs w:val="24"/>
        </w:rPr>
      </w:pPr>
      <w:r>
        <w:rPr>
          <w:rFonts w:hint="eastAsia" w:hAnsi="宋体"/>
          <w:sz w:val="24"/>
          <w:szCs w:val="24"/>
        </w:rPr>
        <w:t>注：</w:t>
      </w:r>
    </w:p>
    <w:p>
      <w:pPr>
        <w:pStyle w:val="8"/>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8"/>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8"/>
        <w:snapToGrid w:val="0"/>
        <w:spacing w:line="360" w:lineRule="auto"/>
        <w:jc w:val="left"/>
        <w:rPr>
          <w:rFonts w:hAnsi="宋体"/>
          <w:sz w:val="24"/>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p>
    <w:p>
      <w:pPr>
        <w:pStyle w:val="8"/>
        <w:snapToGrid w:val="0"/>
        <w:spacing w:line="360" w:lineRule="auto"/>
        <w:jc w:val="left"/>
        <w:rPr>
          <w:rFonts w:hAnsi="宋体"/>
          <w:b/>
          <w:bCs/>
          <w:sz w:val="28"/>
          <w:szCs w:val="32"/>
        </w:rPr>
      </w:pPr>
    </w:p>
    <w:p>
      <w:pPr>
        <w:rPr>
          <w:rFonts w:hAnsi="宋体"/>
          <w:b/>
          <w:bCs/>
          <w:sz w:val="28"/>
          <w:szCs w:val="32"/>
        </w:rPr>
      </w:pPr>
    </w:p>
    <w:p>
      <w:pPr>
        <w:pStyle w:val="8"/>
        <w:snapToGrid w:val="0"/>
        <w:spacing w:line="360" w:lineRule="auto"/>
        <w:jc w:val="left"/>
        <w:rPr>
          <w:rFonts w:hint="default" w:ascii="Times New Roman" w:hAnsi="Times New Roman" w:eastAsia="黑体" w:cs="Times New Roman"/>
          <w:sz w:val="32"/>
          <w:szCs w:val="32"/>
          <w:lang w:val="en-US" w:eastAsia="zh-CN"/>
        </w:rPr>
      </w:pPr>
      <w:r>
        <w:rPr>
          <w:rFonts w:hint="eastAsia" w:hAnsi="宋体"/>
          <w:b/>
          <w:bCs/>
          <w:sz w:val="28"/>
          <w:szCs w:val="32"/>
          <w:lang w:val="en-US" w:eastAsia="zh-CN"/>
        </w:rPr>
        <w:t>九</w:t>
      </w:r>
      <w:r>
        <w:rPr>
          <w:rFonts w:hAnsi="宋体"/>
          <w:b/>
          <w:bCs/>
          <w:sz w:val="28"/>
          <w:szCs w:val="32"/>
        </w:rPr>
        <w:t>、投标人认为其他需要提供的材料</w:t>
      </w:r>
    </w:p>
    <w:p>
      <w:pPr>
        <w:pStyle w:val="2"/>
        <w:ind w:left="0" w:leftChars="0" w:firstLine="0" w:firstLineChars="0"/>
      </w:pPr>
    </w:p>
    <w:sectPr>
      <w:pgSz w:w="11906" w:h="16838"/>
      <w:pgMar w:top="2098" w:right="1474" w:bottom="200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8FED5A-9872-4422-A338-8CBF47E44C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1D6C17-0A1A-4326-9CA3-322B4DCF9B3F}"/>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4AE863DD-7F4A-4BB9-9D80-C77F37A2AB2F}"/>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5D9689BB-ABD6-4D0E-BD3B-29238772C564}"/>
  </w:font>
  <w:font w:name="方正仿宋_GB2312">
    <w:panose1 w:val="02000000000000000000"/>
    <w:charset w:val="86"/>
    <w:family w:val="auto"/>
    <w:pitch w:val="default"/>
    <w:sig w:usb0="A00002BF" w:usb1="184F6CFA" w:usb2="00000012" w:usb3="00000000" w:csb0="00040001" w:csb1="00000000"/>
    <w:embedRegular r:id="rId5" w:fontKey="{88A1BBD3-2BEC-407C-8512-6FEBAE5A7CCD}"/>
  </w:font>
  <w:font w:name="华文中宋">
    <w:panose1 w:val="02010600040101010101"/>
    <w:charset w:val="86"/>
    <w:family w:val="auto"/>
    <w:pitch w:val="default"/>
    <w:sig w:usb0="00000287" w:usb1="080F0000" w:usb2="00000000" w:usb3="00000000" w:csb0="0004009F" w:csb1="DFD70000"/>
    <w:embedRegular r:id="rId6" w:fontKey="{416AFD53-F3A8-4C89-85AC-95C5991161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711186"/>
    <w:multiLevelType w:val="singleLevel"/>
    <w:tmpl w:val="A3711186"/>
    <w:lvl w:ilvl="0" w:tentative="0">
      <w:start w:val="1"/>
      <w:numFmt w:val="chineseCounting"/>
      <w:suff w:val="nothing"/>
      <w:lvlText w:val="%1、"/>
      <w:lvlJc w:val="left"/>
      <w:rPr>
        <w:rFonts w:hint="eastAsia"/>
      </w:rPr>
    </w:lvl>
  </w:abstractNum>
  <w:abstractNum w:abstractNumId="1">
    <w:nsid w:val="BD70B12D"/>
    <w:multiLevelType w:val="singleLevel"/>
    <w:tmpl w:val="BD70B12D"/>
    <w:lvl w:ilvl="0" w:tentative="0">
      <w:start w:val="2"/>
      <w:numFmt w:val="decimal"/>
      <w:suff w:val="nothing"/>
      <w:lvlText w:val="%1、"/>
      <w:lvlJc w:val="left"/>
    </w:lvl>
  </w:abstractNum>
  <w:abstractNum w:abstractNumId="2">
    <w:nsid w:val="C70DEEC0"/>
    <w:multiLevelType w:val="singleLevel"/>
    <w:tmpl w:val="C70DEEC0"/>
    <w:lvl w:ilvl="0" w:tentative="0">
      <w:start w:val="1"/>
      <w:numFmt w:val="decimal"/>
      <w:suff w:val="nothing"/>
      <w:lvlText w:val="（%1）"/>
      <w:lvlJc w:val="left"/>
      <w:pPr>
        <w:ind w:left="105" w:leftChars="0" w:firstLine="0" w:firstLineChars="0"/>
      </w:pPr>
    </w:lvl>
  </w:abstractNum>
  <w:abstractNum w:abstractNumId="3">
    <w:nsid w:val="EEBB5470"/>
    <w:multiLevelType w:val="singleLevel"/>
    <w:tmpl w:val="EEBB5470"/>
    <w:lvl w:ilvl="0" w:tentative="0">
      <w:start w:val="3"/>
      <w:numFmt w:val="decimal"/>
      <w:suff w:val="nothing"/>
      <w:lvlText w:val="（%1）"/>
      <w:lvlJc w:val="left"/>
    </w:lvl>
  </w:abstractNum>
  <w:abstractNum w:abstractNumId="4">
    <w:nsid w:val="065734E5"/>
    <w:multiLevelType w:val="singleLevel"/>
    <w:tmpl w:val="065734E5"/>
    <w:lvl w:ilvl="0" w:tentative="0">
      <w:start w:val="1"/>
      <w:numFmt w:val="decimal"/>
      <w:lvlText w:val="%1."/>
      <w:lvlJc w:val="left"/>
      <w:pPr>
        <w:tabs>
          <w:tab w:val="left" w:pos="312"/>
        </w:tabs>
      </w:pPr>
    </w:lvl>
  </w:abstractNum>
  <w:abstractNum w:abstractNumId="5">
    <w:nsid w:val="273B322B"/>
    <w:multiLevelType w:val="singleLevel"/>
    <w:tmpl w:val="273B322B"/>
    <w:lvl w:ilvl="0" w:tentative="0">
      <w:start w:val="1"/>
      <w:numFmt w:val="decimal"/>
      <w:suff w:val="nothing"/>
      <w:lvlText w:val="（%1）"/>
      <w:lvlJc w:val="left"/>
      <w:pPr>
        <w:ind w:left="105" w:leftChars="0" w:firstLine="0" w:firstLineChars="0"/>
      </w:pPr>
    </w:lvl>
  </w:abstractNum>
  <w:abstractNum w:abstractNumId="6">
    <w:nsid w:val="4282371B"/>
    <w:multiLevelType w:val="singleLevel"/>
    <w:tmpl w:val="4282371B"/>
    <w:lvl w:ilvl="0" w:tentative="0">
      <w:start w:val="3"/>
      <w:numFmt w:val="decimal"/>
      <w:suff w:val="nothing"/>
      <w:lvlText w:val="（%1）"/>
      <w:lvlJc w:val="left"/>
    </w:lvl>
  </w:abstractNum>
  <w:abstractNum w:abstractNumId="7">
    <w:nsid w:val="446F2BF6"/>
    <w:multiLevelType w:val="singleLevel"/>
    <w:tmpl w:val="446F2BF6"/>
    <w:lvl w:ilvl="0" w:tentative="0">
      <w:start w:val="1"/>
      <w:numFmt w:val="decimal"/>
      <w:suff w:val="nothing"/>
      <w:lvlText w:val="（%1）"/>
      <w:lvlJc w:val="left"/>
      <w:rPr>
        <w:rFonts w:hint="default"/>
        <w:sz w:val="24"/>
        <w:szCs w:val="24"/>
      </w:rPr>
    </w:lvl>
  </w:abstractNum>
  <w:abstractNum w:abstractNumId="8">
    <w:nsid w:val="45B8A254"/>
    <w:multiLevelType w:val="singleLevel"/>
    <w:tmpl w:val="45B8A254"/>
    <w:lvl w:ilvl="0" w:tentative="0">
      <w:start w:val="1"/>
      <w:numFmt w:val="decimal"/>
      <w:lvlText w:val="%1."/>
      <w:lvlJc w:val="left"/>
      <w:pPr>
        <w:tabs>
          <w:tab w:val="left" w:pos="312"/>
        </w:tabs>
      </w:pPr>
    </w:lvl>
  </w:abstractNum>
  <w:abstractNum w:abstractNumId="9">
    <w:nsid w:val="497B23C9"/>
    <w:multiLevelType w:val="singleLevel"/>
    <w:tmpl w:val="497B23C9"/>
    <w:lvl w:ilvl="0" w:tentative="0">
      <w:start w:val="1"/>
      <w:numFmt w:val="decimal"/>
      <w:suff w:val="nothing"/>
      <w:lvlText w:val="（%1）"/>
      <w:lvlJc w:val="left"/>
      <w:rPr>
        <w:rFonts w:hint="default"/>
        <w:sz w:val="24"/>
        <w:szCs w:val="24"/>
      </w:rPr>
    </w:lvl>
  </w:abstractNum>
  <w:abstractNum w:abstractNumId="10">
    <w:nsid w:val="50BDDAFB"/>
    <w:multiLevelType w:val="singleLevel"/>
    <w:tmpl w:val="50BDDAFB"/>
    <w:lvl w:ilvl="0" w:tentative="0">
      <w:start w:val="1"/>
      <w:numFmt w:val="decimal"/>
      <w:lvlText w:val="%1."/>
      <w:lvlJc w:val="left"/>
      <w:pPr>
        <w:tabs>
          <w:tab w:val="left" w:pos="312"/>
        </w:tabs>
      </w:pPr>
    </w:lvl>
  </w:abstractNum>
  <w:num w:numId="1">
    <w:abstractNumId w:val="0"/>
  </w:num>
  <w:num w:numId="2">
    <w:abstractNumId w:val="5"/>
  </w:num>
  <w:num w:numId="3">
    <w:abstractNumId w:val="3"/>
  </w:num>
  <w:num w:numId="4">
    <w:abstractNumId w:val="10"/>
  </w:num>
  <w:num w:numId="5">
    <w:abstractNumId w:val="1"/>
  </w:num>
  <w:num w:numId="6">
    <w:abstractNumId w:val="9"/>
  </w:num>
  <w:num w:numId="7">
    <w:abstractNumId w:val="8"/>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zE3MmNmOGYwZDlhMmQ5ZGY3MDBlNWFlZjVmOTUifQ=="/>
  </w:docVars>
  <w:rsids>
    <w:rsidRoot w:val="69B17E7E"/>
    <w:rsid w:val="02895B83"/>
    <w:rsid w:val="02954528"/>
    <w:rsid w:val="04EF43C3"/>
    <w:rsid w:val="05695ADE"/>
    <w:rsid w:val="069436A4"/>
    <w:rsid w:val="078801B7"/>
    <w:rsid w:val="07DF7424"/>
    <w:rsid w:val="086F5796"/>
    <w:rsid w:val="08D970AD"/>
    <w:rsid w:val="08F024B8"/>
    <w:rsid w:val="0A9E7363"/>
    <w:rsid w:val="0C7D22B4"/>
    <w:rsid w:val="0D501777"/>
    <w:rsid w:val="0DEE43EC"/>
    <w:rsid w:val="0E3E6BC0"/>
    <w:rsid w:val="0E8A515C"/>
    <w:rsid w:val="0FBA737B"/>
    <w:rsid w:val="10AD6EE0"/>
    <w:rsid w:val="117F49D5"/>
    <w:rsid w:val="13E76BAD"/>
    <w:rsid w:val="149C6421"/>
    <w:rsid w:val="14E36064"/>
    <w:rsid w:val="17646457"/>
    <w:rsid w:val="17B15508"/>
    <w:rsid w:val="17D17958"/>
    <w:rsid w:val="180022F9"/>
    <w:rsid w:val="186909DD"/>
    <w:rsid w:val="18BC23B6"/>
    <w:rsid w:val="192A37C4"/>
    <w:rsid w:val="19723B92"/>
    <w:rsid w:val="1C1D13BE"/>
    <w:rsid w:val="1D6445C8"/>
    <w:rsid w:val="1DD737EE"/>
    <w:rsid w:val="1E8A0861"/>
    <w:rsid w:val="1F58028C"/>
    <w:rsid w:val="21747CD2"/>
    <w:rsid w:val="21F726B1"/>
    <w:rsid w:val="238B30B1"/>
    <w:rsid w:val="240B5FA0"/>
    <w:rsid w:val="27F57E8A"/>
    <w:rsid w:val="290731DA"/>
    <w:rsid w:val="2BD93FA4"/>
    <w:rsid w:val="2D1C121E"/>
    <w:rsid w:val="2E2959A0"/>
    <w:rsid w:val="2F1959F0"/>
    <w:rsid w:val="30127D04"/>
    <w:rsid w:val="31001D5D"/>
    <w:rsid w:val="324A05DB"/>
    <w:rsid w:val="32953A89"/>
    <w:rsid w:val="32A95302"/>
    <w:rsid w:val="3423303B"/>
    <w:rsid w:val="347E7BA7"/>
    <w:rsid w:val="34BB1FF4"/>
    <w:rsid w:val="359559D7"/>
    <w:rsid w:val="369B31B3"/>
    <w:rsid w:val="369D2BF2"/>
    <w:rsid w:val="38041359"/>
    <w:rsid w:val="396D7A8A"/>
    <w:rsid w:val="3B0E30BF"/>
    <w:rsid w:val="3D3954D4"/>
    <w:rsid w:val="3D5716A6"/>
    <w:rsid w:val="3DE47B36"/>
    <w:rsid w:val="3EB15CAE"/>
    <w:rsid w:val="3F4563B2"/>
    <w:rsid w:val="3FA96941"/>
    <w:rsid w:val="3FB5178A"/>
    <w:rsid w:val="405745EF"/>
    <w:rsid w:val="419C2D34"/>
    <w:rsid w:val="43EA6644"/>
    <w:rsid w:val="44044A8E"/>
    <w:rsid w:val="44226CC2"/>
    <w:rsid w:val="452973F6"/>
    <w:rsid w:val="471A6376"/>
    <w:rsid w:val="47541B6A"/>
    <w:rsid w:val="47A13146"/>
    <w:rsid w:val="48120920"/>
    <w:rsid w:val="484D0B6A"/>
    <w:rsid w:val="4B26353C"/>
    <w:rsid w:val="4C34134A"/>
    <w:rsid w:val="4C5B36B0"/>
    <w:rsid w:val="4C771B75"/>
    <w:rsid w:val="4E04568A"/>
    <w:rsid w:val="4EF23735"/>
    <w:rsid w:val="4FB76F53"/>
    <w:rsid w:val="50576919"/>
    <w:rsid w:val="51AE428B"/>
    <w:rsid w:val="52B96A8A"/>
    <w:rsid w:val="52D53286"/>
    <w:rsid w:val="560B1CAC"/>
    <w:rsid w:val="58433087"/>
    <w:rsid w:val="5AA51E93"/>
    <w:rsid w:val="5B3F38F0"/>
    <w:rsid w:val="5BD50C05"/>
    <w:rsid w:val="5BF9175D"/>
    <w:rsid w:val="5C930305"/>
    <w:rsid w:val="5D0B4022"/>
    <w:rsid w:val="5E532442"/>
    <w:rsid w:val="5EA16C3A"/>
    <w:rsid w:val="5F456359"/>
    <w:rsid w:val="5F8B6AA5"/>
    <w:rsid w:val="5FF44301"/>
    <w:rsid w:val="608A5EC3"/>
    <w:rsid w:val="62350CF6"/>
    <w:rsid w:val="64C122D6"/>
    <w:rsid w:val="68802085"/>
    <w:rsid w:val="694646A7"/>
    <w:rsid w:val="69B17E7E"/>
    <w:rsid w:val="6E451781"/>
    <w:rsid w:val="6F2C6481"/>
    <w:rsid w:val="6FD35191"/>
    <w:rsid w:val="70B57308"/>
    <w:rsid w:val="72A252EE"/>
    <w:rsid w:val="73C00AAC"/>
    <w:rsid w:val="73F76F74"/>
    <w:rsid w:val="740D49E9"/>
    <w:rsid w:val="74634609"/>
    <w:rsid w:val="74BF5CE3"/>
    <w:rsid w:val="76941CCF"/>
    <w:rsid w:val="77530965"/>
    <w:rsid w:val="77731007"/>
    <w:rsid w:val="782F4F2E"/>
    <w:rsid w:val="784D709F"/>
    <w:rsid w:val="79FC3536"/>
    <w:rsid w:val="7A951295"/>
    <w:rsid w:val="7ADF157C"/>
    <w:rsid w:val="7B240567"/>
    <w:rsid w:val="7CF130FA"/>
    <w:rsid w:val="7D1312C2"/>
    <w:rsid w:val="7E666806"/>
    <w:rsid w:val="7ECB1729"/>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unhideWhenUsed/>
    <w:qFormat/>
    <w:uiPriority w:val="99"/>
    <w:pPr>
      <w:snapToGrid w:val="0"/>
    </w:pPr>
    <w:rPr>
      <w:rFonts w:ascii="Arial" w:hAnsi="Arial"/>
    </w:rPr>
  </w:style>
  <w:style w:type="paragraph" w:styleId="7">
    <w:name w:val="Body Text"/>
    <w:basedOn w:val="1"/>
    <w:qFormat/>
    <w:uiPriority w:val="0"/>
    <w:pPr>
      <w:spacing w:after="120"/>
    </w:pPr>
  </w:style>
  <w:style w:type="paragraph" w:styleId="8">
    <w:name w:val="Plain Text"/>
    <w:basedOn w:val="1"/>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14">
    <w:name w:val="BodyText1I2"/>
    <w:basedOn w:val="15"/>
    <w:qFormat/>
    <w:uiPriority w:val="0"/>
    <w:pPr>
      <w:spacing w:after="0"/>
      <w:ind w:left="0" w:leftChars="0" w:firstLine="420" w:firstLineChars="200"/>
    </w:pPr>
    <w:rPr>
      <w:rFonts w:ascii="楷体_GB2312" w:eastAsia="楷体_GB2312"/>
      <w:sz w:val="32"/>
    </w:rPr>
  </w:style>
  <w:style w:type="paragraph" w:customStyle="1" w:styleId="15">
    <w:name w:val="BodyTextIndent"/>
    <w:basedOn w:val="1"/>
    <w:next w:val="16"/>
    <w:qFormat/>
    <w:uiPriority w:val="0"/>
    <w:pPr>
      <w:spacing w:after="120"/>
      <w:ind w:left="420" w:leftChars="200"/>
    </w:pPr>
  </w:style>
  <w:style w:type="paragraph" w:customStyle="1" w:styleId="16">
    <w:name w:val="EnvelopeReturn"/>
    <w:basedOn w:val="1"/>
    <w:qFormat/>
    <w:uiPriority w:val="0"/>
    <w:pPr>
      <w:snapToGrid w:val="0"/>
    </w:pPr>
    <w:rPr>
      <w:rFonts w:ascii="Arial" w:hAnsi="Arial"/>
    </w:rPr>
  </w:style>
  <w:style w:type="paragraph" w:customStyle="1" w:styleId="17">
    <w:name w:val="正文-公1"/>
    <w:basedOn w:val="1"/>
    <w:qFormat/>
    <w:uiPriority w:val="99"/>
    <w:pPr>
      <w:ind w:firstLine="200" w:firstLineChars="200"/>
    </w:pPr>
    <w:rPr>
      <w:rFonts w:cs="Times New Roman"/>
    </w:rPr>
  </w:style>
  <w:style w:type="paragraph" w:customStyle="1" w:styleId="1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9">
    <w:name w:val="D&amp;L"/>
    <w:basedOn w:val="10"/>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5981</Words>
  <Characters>6183</Characters>
  <Lines>0</Lines>
  <Paragraphs>0</Paragraphs>
  <TotalTime>12</TotalTime>
  <ScaleCrop>false</ScaleCrop>
  <LinksUpToDate>false</LinksUpToDate>
  <CharactersWithSpaces>6520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2023-04-13T02:02:00Z</dcterms:created>
  <dc:creator>lenovo</dc:creator>
  <cp:lastModifiedBy>大耳朵图图</cp:lastModifiedBy>
  <cp:lastPrinted>2023-06-02T01:23:00Z</cp:lastPrinted>
  <dcterms:modified xsi:type="dcterms:W3CDTF">2023-06-02T01:52:14Z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BCCDD0A84E714E1888781FB8C305A439_13</vt:lpwstr>
  </property>
</Properties>
</file>