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Theme="minorEastAsia" w:hAnsiTheme="minorEastAsia"/>
          <w:sz w:val="28"/>
          <w:szCs w:val="32"/>
        </w:rPr>
      </w:pPr>
      <w:r>
        <w:rPr>
          <w:rFonts w:asciiTheme="minorEastAsia" w:hAnsiTheme="minorEastAsia"/>
          <w:sz w:val="28"/>
          <w:szCs w:val="32"/>
        </w:rPr>
        <w:t>成果名称：</w:t>
      </w:r>
      <w:r>
        <w:rPr>
          <w:rFonts w:hint="eastAsia" w:asciiTheme="minorEastAsia" w:hAnsiTheme="minorEastAsia"/>
          <w:sz w:val="28"/>
          <w:szCs w:val="32"/>
        </w:rPr>
        <w:t>高压升降压 LED驱动控制芯片TX9977版图设计</w:t>
      </w:r>
    </w:p>
    <w:p>
      <w:pPr>
        <w:rPr>
          <w:rFonts w:asciiTheme="minorEastAsia" w:hAnsiTheme="minorEastAsia"/>
          <w:sz w:val="28"/>
          <w:szCs w:val="32"/>
        </w:rPr>
      </w:pPr>
      <w:r>
        <w:rPr>
          <w:rFonts w:hint="eastAsia" w:asciiTheme="minorEastAsia" w:hAnsiTheme="minorEastAsia"/>
          <w:sz w:val="28"/>
          <w:szCs w:val="32"/>
        </w:rPr>
        <w:t>委托方名称：皖西学院</w:t>
      </w:r>
    </w:p>
    <w:p>
      <w:pPr>
        <w:rPr>
          <w:rFonts w:asciiTheme="minorEastAsia" w:hAnsiTheme="minorEastAsia"/>
          <w:sz w:val="28"/>
          <w:szCs w:val="32"/>
        </w:rPr>
      </w:pPr>
      <w:r>
        <w:rPr>
          <w:rFonts w:hint="eastAsia" w:asciiTheme="minorEastAsia" w:hAnsiTheme="minorEastAsia"/>
          <w:sz w:val="28"/>
          <w:szCs w:val="32"/>
        </w:rPr>
        <w:t>项目简介：</w:t>
      </w:r>
    </w:p>
    <w:p>
      <w:pPr>
        <w:ind w:firstLine="560" w:firstLineChars="200"/>
        <w:rPr>
          <w:rFonts w:cs="Times New Roman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32"/>
        </w:rPr>
        <w:t>本版图采用Dongbu 0.18</w:t>
      </w:r>
      <w:r>
        <w:rPr>
          <w:rFonts w:asciiTheme="minorEastAsia" w:hAnsiTheme="minorEastAsia"/>
          <w:sz w:val="28"/>
          <w:szCs w:val="32"/>
        </w:rPr>
        <w:t>um</w:t>
      </w:r>
      <w:r>
        <w:rPr>
          <w:rFonts w:hint="eastAsia" w:asciiTheme="minorEastAsia" w:hAnsiTheme="minorEastAsia"/>
          <w:sz w:val="28"/>
          <w:szCs w:val="32"/>
        </w:rPr>
        <w:t xml:space="preserve"> </w:t>
      </w:r>
      <w:r>
        <w:rPr>
          <w:rFonts w:asciiTheme="minorEastAsia" w:hAnsiTheme="minorEastAsia"/>
          <w:sz w:val="28"/>
          <w:szCs w:val="32"/>
        </w:rPr>
        <w:t>BD180XH</w:t>
      </w:r>
      <w:r>
        <w:rPr>
          <w:rFonts w:hint="eastAsia" w:asciiTheme="minorEastAsia" w:hAnsiTheme="minorEastAsia"/>
          <w:sz w:val="28"/>
          <w:szCs w:val="32"/>
        </w:rPr>
        <w:t>工艺，</w:t>
      </w:r>
      <w:r>
        <w:rPr>
          <w:rFonts w:asciiTheme="minorEastAsia" w:hAnsiTheme="minorEastAsia"/>
          <w:sz w:val="28"/>
          <w:szCs w:val="32"/>
        </w:rPr>
        <w:t xml:space="preserve"> </w:t>
      </w:r>
      <w:r>
        <w:rPr>
          <w:rFonts w:hint="eastAsia" w:asciiTheme="minorEastAsia" w:hAnsiTheme="minorEastAsia"/>
          <w:sz w:val="28"/>
          <w:szCs w:val="32"/>
        </w:rPr>
        <w:t>三层铝设计规则设计的，在版图设计时共使用26个层次来完成电路的功能。</w:t>
      </w:r>
    </w:p>
    <w:p>
      <w:pPr>
        <w:ind w:firstLine="560" w:firstLineChars="200"/>
        <w:rPr>
          <w:rFonts w:asciiTheme="minorEastAsia" w:hAnsiTheme="minorEastAsia"/>
          <w:sz w:val="28"/>
          <w:szCs w:val="32"/>
        </w:rPr>
      </w:pPr>
      <w:r>
        <w:rPr>
          <w:rFonts w:hint="eastAsia" w:asciiTheme="minorEastAsia" w:hAnsiTheme="minorEastAsia"/>
          <w:sz w:val="28"/>
          <w:szCs w:val="32"/>
        </w:rPr>
        <w:t>由该版图完成的集成电路是一个100V 升压/降压 LED驱动控制器。这个集成电路内部包括启动和偏置电路，高速比较器，输出电流检测与控制以及驱动电路。该电路内部集成了丰富的保护控制电路，</w:t>
      </w:r>
      <w:r>
        <w:rPr>
          <w:rFonts w:asciiTheme="minorEastAsia" w:hAnsiTheme="minorEastAsia"/>
          <w:sz w:val="28"/>
          <w:szCs w:val="32"/>
        </w:rPr>
        <w:t>包括一个开路漏极故障输出，用于指示LED输出过压、输出开路、输出短路、逐周电流限制、感测电阻短路、二极管/电感短路、二极管开路和热关机保护</w:t>
      </w:r>
      <w:r>
        <w:rPr>
          <w:rFonts w:hint="eastAsia" w:asciiTheme="minorEastAsia" w:hAnsiTheme="minorEastAsia"/>
          <w:sz w:val="28"/>
          <w:szCs w:val="32"/>
        </w:rPr>
        <w:t>。</w:t>
      </w:r>
    </w:p>
    <w:p>
      <w:pPr>
        <w:ind w:firstLine="560" w:firstLineChars="200"/>
        <w:rPr>
          <w:rFonts w:asciiTheme="minorEastAsia" w:hAnsiTheme="minorEastAsia"/>
          <w:sz w:val="28"/>
          <w:szCs w:val="32"/>
        </w:rPr>
      </w:pPr>
      <w:r>
        <w:rPr>
          <w:rFonts w:hint="eastAsia" w:asciiTheme="minorEastAsia" w:hAnsiTheme="minorEastAsia"/>
          <w:sz w:val="28"/>
          <w:szCs w:val="32"/>
        </w:rPr>
        <w:t>该电路有如下特点:</w:t>
      </w:r>
    </w:p>
    <w:p>
      <w:pPr>
        <w:ind w:firstLine="560" w:firstLineChars="200"/>
        <w:rPr>
          <w:rFonts w:asciiTheme="minorEastAsia" w:hAnsiTheme="minorEastAsia"/>
          <w:sz w:val="28"/>
          <w:szCs w:val="32"/>
        </w:rPr>
      </w:pPr>
      <w:r>
        <w:rPr>
          <w:rFonts w:hint="eastAsia" w:asciiTheme="minorEastAsia" w:hAnsiTheme="minorEastAsia"/>
          <w:sz w:val="28"/>
          <w:szCs w:val="32"/>
        </w:rPr>
        <w:t>1.支持多拓扑结构，采用</w:t>
      </w:r>
      <w:r>
        <w:rPr>
          <w:rFonts w:asciiTheme="minorEastAsia" w:hAnsiTheme="minorEastAsia"/>
          <w:sz w:val="28"/>
          <w:szCs w:val="32"/>
        </w:rPr>
        <w:t xml:space="preserve"> Buck-Boost</w:t>
      </w:r>
      <w:r>
        <w:rPr>
          <w:rFonts w:hint="eastAsia" w:asciiTheme="minorEastAsia" w:hAnsiTheme="minorEastAsia"/>
          <w:sz w:val="28"/>
          <w:szCs w:val="32"/>
        </w:rPr>
        <w:t>或Boost 或Buck等</w:t>
      </w:r>
      <w:r>
        <w:rPr>
          <w:rFonts w:asciiTheme="minorEastAsia" w:hAnsiTheme="minorEastAsia"/>
          <w:sz w:val="28"/>
          <w:szCs w:val="32"/>
        </w:rPr>
        <w:t xml:space="preserve"> LED控制器，适用于日间行车灯、前照灯和雾灯</w:t>
      </w:r>
      <w:r>
        <w:rPr>
          <w:rFonts w:hint="eastAsia" w:asciiTheme="minorEastAsia" w:hAnsiTheme="minorEastAsia"/>
          <w:sz w:val="28"/>
          <w:szCs w:val="32"/>
        </w:rPr>
        <w:t>；</w:t>
      </w:r>
      <w:r>
        <w:rPr>
          <w:rFonts w:asciiTheme="minorEastAsia" w:hAnsiTheme="minorEastAsia"/>
          <w:sz w:val="28"/>
          <w:szCs w:val="32"/>
        </w:rPr>
        <w:t>外部开关使电路设计更加灵活</w:t>
      </w:r>
      <w:r>
        <w:rPr>
          <w:rFonts w:hint="eastAsia" w:asciiTheme="minorEastAsia" w:hAnsiTheme="minorEastAsia"/>
          <w:sz w:val="28"/>
          <w:szCs w:val="32"/>
        </w:rPr>
        <w:t>；</w:t>
      </w:r>
      <w:r>
        <w:rPr>
          <w:rFonts w:asciiTheme="minorEastAsia" w:hAnsiTheme="minorEastAsia"/>
          <w:sz w:val="28"/>
          <w:szCs w:val="32"/>
        </w:rPr>
        <w:t>支持脉宽调制和模拟调光</w:t>
      </w:r>
      <w:r>
        <w:rPr>
          <w:rFonts w:hint="eastAsia" w:asciiTheme="minorEastAsia" w:hAnsiTheme="minorEastAsia"/>
          <w:sz w:val="28"/>
          <w:szCs w:val="32"/>
        </w:rPr>
        <w:t>；</w:t>
      </w:r>
    </w:p>
    <w:p>
      <w:pPr>
        <w:ind w:firstLine="560" w:firstLineChars="200"/>
        <w:rPr>
          <w:rFonts w:asciiTheme="minorEastAsia" w:hAnsiTheme="minorEastAsia"/>
          <w:sz w:val="28"/>
          <w:szCs w:val="32"/>
        </w:rPr>
      </w:pPr>
      <w:r>
        <w:rPr>
          <w:rFonts w:hint="eastAsia" w:asciiTheme="minorEastAsia" w:hAnsiTheme="minorEastAsia"/>
          <w:sz w:val="28"/>
          <w:szCs w:val="32"/>
        </w:rPr>
        <w:t>2.</w:t>
      </w:r>
      <w:r>
        <w:rPr>
          <w:rFonts w:asciiTheme="minorEastAsia" w:hAnsiTheme="minorEastAsia"/>
          <w:sz w:val="28"/>
          <w:szCs w:val="32"/>
        </w:rPr>
        <w:t>汽车应用集成故障标志</w:t>
      </w:r>
      <w:r>
        <w:rPr>
          <w:rFonts w:hint="eastAsia" w:asciiTheme="minorEastAsia" w:hAnsiTheme="minorEastAsia"/>
          <w:sz w:val="28"/>
          <w:szCs w:val="32"/>
        </w:rPr>
        <w:t>，</w:t>
      </w:r>
      <w:r>
        <w:rPr>
          <w:rFonts w:asciiTheme="minorEastAsia" w:hAnsiTheme="minorEastAsia"/>
          <w:sz w:val="28"/>
          <w:szCs w:val="32"/>
        </w:rPr>
        <w:t>旨在解决大功率汽车前照灯的应用</w:t>
      </w:r>
    </w:p>
    <w:p>
      <w:pPr>
        <w:ind w:firstLine="560" w:firstLineChars="200"/>
        <w:rPr>
          <w:rFonts w:asciiTheme="minorEastAsia" w:hAnsiTheme="minorEastAsia"/>
          <w:sz w:val="28"/>
          <w:szCs w:val="32"/>
        </w:rPr>
      </w:pPr>
      <w:r>
        <w:rPr>
          <w:rFonts w:hint="eastAsia" w:asciiTheme="minorEastAsia" w:hAnsiTheme="minorEastAsia"/>
          <w:sz w:val="28"/>
          <w:szCs w:val="32"/>
        </w:rPr>
        <w:t>3.10</w:t>
      </w:r>
      <w:r>
        <w:rPr>
          <w:rFonts w:asciiTheme="minorEastAsia" w:hAnsiTheme="minorEastAsia"/>
          <w:sz w:val="28"/>
          <w:szCs w:val="32"/>
        </w:rPr>
        <w:t>0V用于将来的48V需要更高的电压</w:t>
      </w:r>
    </w:p>
    <w:p>
      <w:pPr>
        <w:ind w:firstLine="560" w:firstLineChars="200"/>
        <w:rPr>
          <w:rFonts w:asciiTheme="minorEastAsia" w:hAnsiTheme="minorEastAsia"/>
          <w:sz w:val="28"/>
          <w:szCs w:val="32"/>
        </w:rPr>
      </w:pPr>
      <w:r>
        <w:rPr>
          <w:rFonts w:hint="eastAsia" w:asciiTheme="minorEastAsia" w:hAnsiTheme="minorEastAsia"/>
          <w:sz w:val="28"/>
          <w:szCs w:val="32"/>
        </w:rPr>
        <w:t>4.</w:t>
      </w:r>
      <w:r>
        <w:rPr>
          <w:rFonts w:asciiTheme="minorEastAsia" w:hAnsiTheme="minorEastAsia"/>
          <w:sz w:val="28"/>
          <w:szCs w:val="32"/>
        </w:rPr>
        <w:t>高压输入引脚支持对车辆识别号短路测试</w:t>
      </w:r>
    </w:p>
    <w:p>
      <w:pPr>
        <w:rPr>
          <w:rFonts w:asciiTheme="minorEastAsia" w:hAnsiTheme="minorEastAsia"/>
          <w:sz w:val="28"/>
          <w:szCs w:val="32"/>
        </w:rPr>
      </w:pPr>
      <w:r>
        <w:rPr>
          <w:rFonts w:hint="eastAsia" w:asciiTheme="minorEastAsia" w:hAnsiTheme="minorEastAsia"/>
          <w:sz w:val="28"/>
          <w:szCs w:val="32"/>
        </w:rPr>
        <w:t>转让底价（万元）：10</w:t>
      </w:r>
      <w:r>
        <w:rPr>
          <w:rFonts w:asciiTheme="minorEastAsia" w:hAnsiTheme="minorEastAsia"/>
          <w:sz w:val="28"/>
          <w:szCs w:val="32"/>
        </w:rPr>
        <w:t xml:space="preserve"> </w:t>
      </w:r>
    </w:p>
    <w:p>
      <w:pPr>
        <w:rPr>
          <w:rFonts w:asciiTheme="minorEastAsia" w:hAnsiTheme="minorEastAsia"/>
          <w:sz w:val="28"/>
          <w:szCs w:val="32"/>
        </w:rPr>
      </w:pPr>
      <w:r>
        <w:rPr>
          <w:rFonts w:hint="eastAsia" w:asciiTheme="minorEastAsia" w:hAnsiTheme="minorEastAsia"/>
          <w:sz w:val="28"/>
          <w:szCs w:val="32"/>
        </w:rPr>
        <w:t>项目图片：（如有）</w:t>
      </w:r>
    </w:p>
    <w:p>
      <w:pPr>
        <w:jc w:val="center"/>
        <w:rPr>
          <w:rFonts w:asciiTheme="minorEastAsia" w:hAnsiTheme="minorEastAsia"/>
          <w:sz w:val="28"/>
          <w:szCs w:val="32"/>
        </w:rPr>
      </w:pPr>
      <w:r>
        <w:rPr>
          <w:rFonts w:ascii="Calibri" w:hAnsi="Calibri" w:eastAsia="宋体" w:cs="宋体"/>
          <w:szCs w:val="24"/>
        </w:rPr>
        <w:drawing>
          <wp:inline distT="0" distB="0" distL="114300" distR="114300">
            <wp:extent cx="2121535" cy="1896110"/>
            <wp:effectExtent l="0" t="0" r="0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126789" cy="19008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Theme="minorEastAsia" w:hAnsiTheme="minorEastAsia"/>
          <w:sz w:val="28"/>
          <w:szCs w:val="32"/>
        </w:rPr>
      </w:pPr>
      <w:bookmarkStart w:id="0" w:name="_GoBack"/>
      <w:bookmarkEnd w:id="0"/>
    </w:p>
    <w:p>
      <w:pPr>
        <w:rPr>
          <w:rFonts w:asciiTheme="minorEastAsia" w:hAnsiTheme="minorEastAsia"/>
          <w:sz w:val="28"/>
          <w:szCs w:val="32"/>
        </w:rPr>
      </w:pPr>
      <w:r>
        <w:rPr>
          <w:rFonts w:asciiTheme="minorEastAsia" w:hAnsiTheme="minorEastAsia"/>
          <w:sz w:val="28"/>
          <w:szCs w:val="32"/>
        </w:rPr>
        <w:t>交易机构：安徽联合技术产权交易所；</w:t>
      </w:r>
    </w:p>
    <w:p>
      <w:pPr>
        <w:rPr>
          <w:rFonts w:asciiTheme="minorEastAsia" w:hAnsiTheme="minorEastAsia"/>
          <w:sz w:val="28"/>
          <w:szCs w:val="32"/>
        </w:rPr>
      </w:pPr>
      <w:r>
        <w:rPr>
          <w:rFonts w:hint="eastAsia" w:asciiTheme="minorEastAsia" w:hAnsiTheme="minorEastAsia"/>
          <w:sz w:val="28"/>
          <w:szCs w:val="32"/>
        </w:rPr>
        <w:t>交易机构联系人：沈工  管工  0551-65909080 65909081；</w:t>
      </w:r>
    </w:p>
    <w:p>
      <w:pPr>
        <w:rPr>
          <w:rFonts w:asciiTheme="minorEastAsia" w:hAnsiTheme="minorEastAsia"/>
          <w:sz w:val="28"/>
          <w:szCs w:val="32"/>
        </w:rPr>
      </w:pPr>
      <w:r>
        <w:rPr>
          <w:rFonts w:hint="eastAsia" w:asciiTheme="minorEastAsia" w:hAnsiTheme="minorEastAsia"/>
          <w:sz w:val="28"/>
          <w:szCs w:val="32"/>
        </w:rPr>
        <w:t>地址：安徽创新馆3号馆1楼。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403"/>
    <w:rsid w:val="00012062"/>
    <w:rsid w:val="000505FD"/>
    <w:rsid w:val="001338D9"/>
    <w:rsid w:val="001A4356"/>
    <w:rsid w:val="001A5257"/>
    <w:rsid w:val="002F06A6"/>
    <w:rsid w:val="00484A9C"/>
    <w:rsid w:val="004A590C"/>
    <w:rsid w:val="004C22E0"/>
    <w:rsid w:val="00542663"/>
    <w:rsid w:val="006149FC"/>
    <w:rsid w:val="008966A9"/>
    <w:rsid w:val="00A65020"/>
    <w:rsid w:val="00B754C8"/>
    <w:rsid w:val="00DB382C"/>
    <w:rsid w:val="00EF1403"/>
    <w:rsid w:val="00EF7297"/>
    <w:rsid w:val="00F50C73"/>
    <w:rsid w:val="00F53C47"/>
    <w:rsid w:val="00FF5C24"/>
    <w:rsid w:val="39FE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85</Words>
  <Characters>490</Characters>
  <Lines>4</Lines>
  <Paragraphs>1</Paragraphs>
  <TotalTime>3</TotalTime>
  <ScaleCrop>false</ScaleCrop>
  <LinksUpToDate>false</LinksUpToDate>
  <CharactersWithSpaces>574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2021-04-02T06:52:00Z</dcterms:created>
  <dc:creator>Administrator</dc:creator>
  <cp:lastModifiedBy>旅行的柠檬</cp:lastModifiedBy>
  <dcterms:modified xsi:type="dcterms:W3CDTF">2021-04-07T02:50:06Z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