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heme="minorEastAsia" w:hAnsiTheme="minorEastAsia"/>
          <w:sz w:val="28"/>
          <w:szCs w:val="32"/>
        </w:rPr>
      </w:pPr>
      <w:r>
        <w:rPr>
          <w:rFonts w:asciiTheme="minorEastAsia" w:hAnsiTheme="minorEastAsia"/>
          <w:sz w:val="28"/>
          <w:szCs w:val="32"/>
        </w:rPr>
        <w:t>成果名称：</w:t>
      </w:r>
      <w:r>
        <w:rPr>
          <w:rFonts w:hint="eastAsia" w:asciiTheme="minorEastAsia" w:hAnsiTheme="minorEastAsia"/>
          <w:sz w:val="28"/>
          <w:szCs w:val="32"/>
        </w:rPr>
        <w:t>建筑给排水工程实训系统</w:t>
      </w:r>
    </w:p>
    <w:p>
      <w:pPr>
        <w:rPr>
          <w:rFonts w:asciiTheme="minorEastAsia" w:hAnsiTheme="minorEastAsia"/>
          <w:sz w:val="28"/>
          <w:szCs w:val="32"/>
        </w:rPr>
      </w:pPr>
      <w:r>
        <w:rPr>
          <w:rFonts w:hint="eastAsia" w:asciiTheme="minorEastAsia" w:hAnsiTheme="minorEastAsia"/>
          <w:sz w:val="28"/>
          <w:szCs w:val="32"/>
        </w:rPr>
        <w:t>委托方名称：</w:t>
      </w:r>
      <w:r>
        <w:rPr>
          <w:rFonts w:hint="eastAsia" w:cs="Times New Roman" w:asciiTheme="minorEastAsia" w:hAnsiTheme="minorEastAsia"/>
          <w:sz w:val="28"/>
          <w:szCs w:val="30"/>
        </w:rPr>
        <w:t>皖西学院</w:t>
      </w:r>
    </w:p>
    <w:p>
      <w:pPr>
        <w:rPr>
          <w:rFonts w:cs="Times New Roman" w:asciiTheme="minorEastAsia" w:hAnsiTheme="minorEastAsia"/>
          <w:sz w:val="28"/>
          <w:szCs w:val="28"/>
        </w:rPr>
      </w:pPr>
      <w:r>
        <w:rPr>
          <w:rFonts w:hint="eastAsia" w:asciiTheme="minorEastAsia" w:hAnsiTheme="minorEastAsia"/>
          <w:sz w:val="28"/>
          <w:szCs w:val="32"/>
        </w:rPr>
        <w:t>项目简介：</w:t>
      </w:r>
    </w:p>
    <w:p>
      <w:pPr>
        <w:ind w:firstLine="560" w:firstLineChars="200"/>
        <w:rPr>
          <w:rFonts w:asciiTheme="minorEastAsia" w:hAnsiTheme="minorEastAsia"/>
          <w:bCs/>
          <w:sz w:val="28"/>
          <w:szCs w:val="32"/>
        </w:rPr>
      </w:pPr>
      <w:r>
        <w:rPr>
          <w:rFonts w:hint="eastAsia" w:asciiTheme="minorEastAsia" w:hAnsiTheme="minorEastAsia"/>
          <w:bCs/>
          <w:sz w:val="28"/>
          <w:szCs w:val="32"/>
        </w:rPr>
        <w:t>建筑给排水工程实训系统主要由湿式自动喷水灭火系统、建筑消火栓系统和卫生间给排水系统三个部分组成。</w:t>
      </w:r>
    </w:p>
    <w:p>
      <w:pPr>
        <w:ind w:firstLine="560" w:firstLineChars="200"/>
        <w:rPr>
          <w:rFonts w:asciiTheme="minorEastAsia" w:hAnsiTheme="minorEastAsia"/>
          <w:bCs/>
          <w:sz w:val="28"/>
          <w:szCs w:val="32"/>
        </w:rPr>
      </w:pPr>
      <w:r>
        <w:rPr>
          <w:rFonts w:hint="eastAsia" w:asciiTheme="minorEastAsia" w:hAnsiTheme="minorEastAsia"/>
          <w:bCs/>
          <w:sz w:val="28"/>
          <w:szCs w:val="32"/>
        </w:rPr>
        <w:t xml:space="preserve">第一部分:湿式自动喷水灭火系统。按照轻危等级布置两层喷淋管网，系统组成包括喷淋泵、稳压设备、喷头、湿式报警阀、压力开关、水力警铃、遥控信号阀、水流指示器、末端试水装置、水泵接合器、高位水箱与低位贮水池以及控制系统等。当室内某处发生火灾时，烟感探测器探测到着火点的烟雾信号，并将信号传递到控制室，控制室启动声光报警器，同时切断非消防电源。当着火点温度到达一定温度（70℃）时，喷头的玻璃罩自动破碎开始喷水；此时水流指示器检测到水流信号，湿式报警阀开始动作；随后水力警铃开始打铃报警，同时压力开关动作并将信号传递到控制室，从而启动喷淋泵向整个喷淋管网供水。为了满足学生实习参观的要求并考虑到系统操作的安全简便，另在一层设计有全封闭玻璃演示房，内置一组侧墙喷头和一组上下喷头，分别由两组电磁阀控制湿式报警阀的信号传递，可以实现对发生火灾时自喷系统灭火过程的模拟演示。整个系统的控制分为手动操作、控制柜自动控制和消防总控制室的自控三种方式。 </w:t>
      </w:r>
    </w:p>
    <w:p>
      <w:pPr>
        <w:ind w:firstLine="560" w:firstLineChars="200"/>
        <w:rPr>
          <w:rFonts w:asciiTheme="minorEastAsia" w:hAnsiTheme="minorEastAsia"/>
          <w:bCs/>
          <w:sz w:val="28"/>
          <w:szCs w:val="32"/>
        </w:rPr>
      </w:pPr>
      <w:r>
        <w:rPr>
          <w:rFonts w:hint="eastAsia" w:asciiTheme="minorEastAsia" w:hAnsiTheme="minorEastAsia"/>
          <w:bCs/>
          <w:sz w:val="28"/>
          <w:szCs w:val="32"/>
        </w:rPr>
        <w:t>第二部分:建筑消火栓系统。依据建筑防火相关规范布置成临时高压系统，由消防泵、消火栓箱，水带，水枪、屋顶实验消火栓、水泵接合器以及与自喷系统共用的稳压设备、高位水箱与低位贮水池等组成。着火点的灭火通过消火栓箱内的水枪所产生高压水柱来实现；火灾的前期由屋顶水箱供水，十分钟后主要由消防水泵从贮水池中抽水供至消防管网，当消防贮水池水量不足时，则由消防车通过室外的水泵接合器向室内管网供水；同样考虑到认识实习和操作安全的要求，在消防水泵出水干管的位置设置了电接点压力表和泄压设施以代替消火栓，通过消防管网压力的变化来模拟消火栓灭火过程中管网水压的变化，从而实时演示火灾发生时消火栓系统的运行原理与灭火过程。</w:t>
      </w:r>
    </w:p>
    <w:p>
      <w:pPr>
        <w:ind w:firstLine="560" w:firstLineChars="200"/>
        <w:rPr>
          <w:rFonts w:asciiTheme="minorEastAsia" w:hAnsiTheme="minorEastAsia"/>
          <w:bCs/>
          <w:sz w:val="28"/>
          <w:szCs w:val="32"/>
        </w:rPr>
      </w:pPr>
      <w:r>
        <w:rPr>
          <w:rFonts w:hint="eastAsia" w:asciiTheme="minorEastAsia" w:hAnsiTheme="minorEastAsia"/>
          <w:bCs/>
          <w:sz w:val="28"/>
          <w:szCs w:val="32"/>
        </w:rPr>
        <w:t>第三部分:无负压给水系统。核心组件为一套无负压供水设备，该设备主要组件包括变频泵机组、稳流罐、气压罐和无负压控制柜等；该系统无需设置水池，水泵机组可直接从管网中抽水，而当管网内因水泵抽吸造成负压影响时，可通过稳流罐消除管道内负压，并同时传递水泵的供水压力形成叠压供水。另在二层设置一卫生间，布置有坐式大便器、洗脸盆、浴盆等卫生器具，无负压设备同时向屋顶消防水箱、二层的卫生器具和底层的消防贮水池供水，形成一个完整的给水系统。该系统可演示无负压供水方式的原理以及在多种工况下的运行，并可让学生直观的认识建筑给水系统的组成。</w:t>
      </w:r>
    </w:p>
    <w:p>
      <w:pPr>
        <w:ind w:firstLine="560" w:firstLineChars="200"/>
        <w:rPr>
          <w:rFonts w:asciiTheme="minorEastAsia" w:hAnsiTheme="minorEastAsia"/>
          <w:bCs/>
          <w:sz w:val="28"/>
          <w:szCs w:val="32"/>
        </w:rPr>
      </w:pPr>
      <w:r>
        <w:rPr>
          <w:rFonts w:hint="eastAsia" w:asciiTheme="minorEastAsia" w:hAnsiTheme="minorEastAsia"/>
          <w:bCs/>
          <w:sz w:val="28"/>
          <w:szCs w:val="32"/>
        </w:rPr>
        <w:t>由于建筑给排水工程的实习大多选择一些在建项目的现场，建筑工程的安全性以及管道系统的隐蔽性给专业实习带来一定难度和诸多不便，而本实训系统将实际工程项目浓缩集成一体，基本囊括了建筑给水排水工程实习的主要内容，并且解决了工程安全性问题，大大提高了本专业的实践教学水平，具有一定的可操作性和实际价值，为相关专业的见习实习提供参考。</w:t>
      </w:r>
    </w:p>
    <w:p>
      <w:pPr>
        <w:ind w:firstLine="560" w:firstLineChars="200"/>
        <w:rPr>
          <w:rFonts w:asciiTheme="minorEastAsia" w:hAnsiTheme="minorEastAsia"/>
          <w:sz w:val="28"/>
          <w:szCs w:val="32"/>
        </w:rPr>
      </w:pPr>
      <w:r>
        <w:rPr>
          <w:rFonts w:hint="eastAsia" w:asciiTheme="minorEastAsia" w:hAnsiTheme="minorEastAsia"/>
          <w:sz w:val="28"/>
          <w:szCs w:val="32"/>
        </w:rPr>
        <w:t>创新点：</w:t>
      </w:r>
    </w:p>
    <w:p>
      <w:pPr>
        <w:ind w:firstLine="560" w:firstLineChars="200"/>
        <w:rPr>
          <w:rFonts w:asciiTheme="minorEastAsia" w:hAnsiTheme="minorEastAsia"/>
          <w:bCs/>
          <w:sz w:val="28"/>
          <w:szCs w:val="32"/>
        </w:rPr>
      </w:pPr>
      <w:r>
        <w:rPr>
          <w:rFonts w:hint="eastAsia" w:asciiTheme="minorEastAsia" w:hAnsiTheme="minorEastAsia"/>
          <w:bCs/>
          <w:sz w:val="28"/>
          <w:szCs w:val="32"/>
        </w:rPr>
        <w:t>1、在一层设计有全封闭玻璃演示房，内置一组侧墙喷头和一组上下喷头，分别由两组电磁阀控制湿式报警阀内的信号传递，可以实现对发生火灾时自喷系统灭火过程的模拟演示，满足实习参观的要求与系统操作的安全简便。</w:t>
      </w:r>
    </w:p>
    <w:p>
      <w:pPr>
        <w:ind w:firstLine="560" w:firstLineChars="200"/>
        <w:rPr>
          <w:rFonts w:asciiTheme="minorEastAsia" w:hAnsiTheme="minorEastAsia"/>
          <w:bCs/>
          <w:sz w:val="28"/>
          <w:szCs w:val="32"/>
        </w:rPr>
      </w:pPr>
      <w:r>
        <w:rPr>
          <w:rFonts w:hint="eastAsia" w:asciiTheme="minorEastAsia" w:hAnsiTheme="minorEastAsia"/>
          <w:bCs/>
          <w:sz w:val="28"/>
          <w:szCs w:val="32"/>
        </w:rPr>
        <w:t>2、在消防水泵出水干管上设置了电接点压力表和泄压设施以代替消火栓，通过消防管网压力的变化来模拟消火栓灭火过程，避免了实际操作消火栓灭火的不安全性，又可实时演示火灾发生时消火栓系统的运行原理。</w:t>
      </w:r>
    </w:p>
    <w:p>
      <w:pPr>
        <w:ind w:firstLine="560" w:firstLineChars="200"/>
        <w:rPr>
          <w:rFonts w:asciiTheme="minorEastAsia" w:hAnsiTheme="minorEastAsia"/>
          <w:bCs/>
          <w:sz w:val="28"/>
          <w:szCs w:val="32"/>
        </w:rPr>
      </w:pPr>
      <w:r>
        <w:rPr>
          <w:rFonts w:hint="eastAsia" w:asciiTheme="minorEastAsia" w:hAnsiTheme="minorEastAsia"/>
          <w:bCs/>
          <w:sz w:val="28"/>
          <w:szCs w:val="32"/>
        </w:rPr>
        <w:t>3、采用无负压设备同时向屋顶水箱、二层卫生间和底层消防水池供水的方式，对设备在多种工况下的运行参数进行设计计算，演示无负压供水方式的原理以及在多种工况下的运行。</w:t>
      </w:r>
      <w:r>
        <w:rPr>
          <w:rFonts w:asciiTheme="minorEastAsia" w:hAnsiTheme="minorEastAsia"/>
          <w:bCs/>
          <w:sz w:val="28"/>
          <w:szCs w:val="32"/>
        </w:rPr>
        <w:t xml:space="preserve"> </w:t>
      </w:r>
    </w:p>
    <w:p>
      <w:pPr>
        <w:ind w:firstLine="560" w:firstLineChars="200"/>
        <w:rPr>
          <w:rFonts w:asciiTheme="minorEastAsia" w:hAnsiTheme="minorEastAsia"/>
          <w:sz w:val="28"/>
          <w:szCs w:val="32"/>
        </w:rPr>
      </w:pPr>
      <w:r>
        <w:rPr>
          <w:rFonts w:hint="eastAsia" w:asciiTheme="minorEastAsia" w:hAnsiTheme="minorEastAsia"/>
          <w:bCs/>
          <w:sz w:val="28"/>
          <w:szCs w:val="32"/>
        </w:rPr>
        <w:t>本系统为了满足工程实习实训的要求，专门设计了喷淋系统玻璃演示房，通过电磁阀组控制系统运行，操作方便，实时演示。同时，学生通过对整个系统图纸的学习与工程设备实体的观摩，对消防系统的运行与灭火原理等建筑给排水专业理论有了更深刻的认识，并在后期管网系统的改进和完善过程中启发学生思考和实践。</w:t>
      </w:r>
    </w:p>
    <w:p>
      <w:pPr>
        <w:rPr>
          <w:rFonts w:asciiTheme="minorEastAsia" w:hAnsiTheme="minorEastAsia"/>
          <w:sz w:val="28"/>
          <w:szCs w:val="32"/>
        </w:rPr>
      </w:pPr>
      <w:r>
        <w:rPr>
          <w:rFonts w:hint="eastAsia" w:asciiTheme="minorEastAsia" w:hAnsiTheme="minorEastAsia"/>
          <w:sz w:val="28"/>
          <w:szCs w:val="32"/>
        </w:rPr>
        <w:t>转让底价（万元）：10</w:t>
      </w:r>
      <w:r>
        <w:rPr>
          <w:rFonts w:asciiTheme="minorEastAsia" w:hAnsiTheme="minorEastAsia"/>
          <w:sz w:val="28"/>
          <w:szCs w:val="32"/>
        </w:rPr>
        <w:t xml:space="preserve"> </w:t>
      </w:r>
    </w:p>
    <w:p>
      <w:pPr>
        <w:rPr>
          <w:rFonts w:asciiTheme="minorEastAsia" w:hAnsiTheme="minorEastAsia"/>
          <w:sz w:val="28"/>
          <w:szCs w:val="32"/>
        </w:rPr>
      </w:pPr>
      <w:r>
        <w:rPr>
          <w:rFonts w:hint="eastAsia" w:asciiTheme="minorEastAsia" w:hAnsiTheme="minorEastAsia"/>
          <w:sz w:val="28"/>
          <w:szCs w:val="32"/>
        </w:rPr>
        <w:t>项目图片：（如有）</w:t>
      </w:r>
    </w:p>
    <w:p>
      <w:pPr>
        <w:jc w:val="center"/>
        <w:rPr>
          <w:rFonts w:asciiTheme="minorEastAsia" w:hAnsiTheme="minorEastAsia"/>
          <w:sz w:val="28"/>
          <w:szCs w:val="32"/>
        </w:rPr>
      </w:pPr>
      <w:r>
        <w:rPr>
          <w:rFonts w:ascii="Calibri" w:hAnsi="Calibri" w:eastAsia="宋体" w:cs="Times New Roman"/>
          <w:szCs w:val="21"/>
        </w:rPr>
        <w:drawing>
          <wp:inline distT="0" distB="0" distL="0" distR="0">
            <wp:extent cx="3327400" cy="2277110"/>
            <wp:effectExtent l="0" t="0" r="6350" b="8890"/>
            <wp:docPr id="1" name="图片 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
                    <pic:cNvPicPr>
                      <a:picLocks noChangeAspect="1" noChangeArrowheads="1"/>
                    </pic:cNvPicPr>
                  </pic:nvPicPr>
                  <pic:blipFill>
                    <a:blip r:embed="rId4" cstate="print">
                      <a:extLst>
                        <a:ext uri="{28A0092B-C50C-407E-A947-70E740481C1C}">
                          <a14:useLocalDpi xmlns:a14="http://schemas.microsoft.com/office/drawing/2010/main" val="0"/>
                        </a:ext>
                      </a:extLst>
                    </a:blip>
                    <a:srcRect b="7669"/>
                    <a:stretch>
                      <a:fillRect/>
                    </a:stretch>
                  </pic:blipFill>
                  <pic:spPr>
                    <a:xfrm>
                      <a:off x="0" y="0"/>
                      <a:ext cx="3337489" cy="2283866"/>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图1  消火栓系统与自喷系统水泵及控制柜</w:t>
      </w:r>
    </w:p>
    <w:p>
      <w:pPr>
        <w:jc w:val="center"/>
        <w:rPr>
          <w:rFonts w:asciiTheme="minorEastAsia" w:hAnsiTheme="minorEastAsia"/>
          <w:szCs w:val="21"/>
        </w:rPr>
      </w:pPr>
      <w:r>
        <w:rPr>
          <w:rFonts w:asciiTheme="minorEastAsia" w:hAnsiTheme="minorEastAsia"/>
          <w:szCs w:val="21"/>
        </w:rPr>
        <w:drawing>
          <wp:inline distT="0" distB="0" distL="0" distR="0">
            <wp:extent cx="3329305" cy="2485390"/>
            <wp:effectExtent l="0" t="0" r="444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3335278" cy="2489830"/>
                    </a:xfrm>
                    <a:prstGeom prst="rect">
                      <a:avLst/>
                    </a:prstGeom>
                    <a:noFill/>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图2  自动喷淋灭火系统演示房</w:t>
      </w:r>
    </w:p>
    <w:p>
      <w:pPr>
        <w:jc w:val="center"/>
        <w:rPr>
          <w:rFonts w:asciiTheme="minorEastAsia" w:hAnsiTheme="minorEastAsia"/>
          <w:szCs w:val="21"/>
        </w:rPr>
      </w:pPr>
      <w:r>
        <w:rPr>
          <w:rFonts w:ascii="Calibri" w:hAnsi="Calibri" w:eastAsia="宋体" w:cs="Times New Roman"/>
          <w:b/>
          <w:szCs w:val="21"/>
        </w:rPr>
        <w:drawing>
          <wp:inline distT="0" distB="0" distL="0" distR="0">
            <wp:extent cx="3217545" cy="2406650"/>
            <wp:effectExtent l="0" t="0" r="1905" b="0"/>
            <wp:docPr id="3" name="图片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220390" cy="2408746"/>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图3  无负压供水系统机组</w:t>
      </w:r>
    </w:p>
    <w:p>
      <w:pPr>
        <w:jc w:val="center"/>
        <w:rPr>
          <w:rFonts w:asciiTheme="minorEastAsia" w:hAnsiTheme="minorEastAsia"/>
          <w:szCs w:val="21"/>
        </w:rPr>
      </w:pPr>
      <w:r>
        <w:rPr>
          <w:rFonts w:ascii="Calibri" w:hAnsi="Calibri" w:eastAsia="宋体" w:cs="Times New Roman"/>
          <w:b/>
          <w:szCs w:val="21"/>
        </w:rPr>
        <w:drawing>
          <wp:inline distT="0" distB="0" distL="0" distR="0">
            <wp:extent cx="2518410" cy="3244215"/>
            <wp:effectExtent l="0" t="0" r="0" b="0"/>
            <wp:docPr id="4" name="图片 4"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518108" cy="3243665"/>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图4  消防系统总控设备</w:t>
      </w:r>
    </w:p>
    <w:p>
      <w:pPr>
        <w:jc w:val="center"/>
        <w:rPr>
          <w:rFonts w:asciiTheme="minorEastAsia" w:hAnsiTheme="minorEastAsia"/>
          <w:szCs w:val="21"/>
        </w:rPr>
      </w:pPr>
      <w:r>
        <w:rPr>
          <w:rFonts w:ascii="Calibri" w:hAnsi="Calibri" w:eastAsia="宋体" w:cs="Times New Roman"/>
          <w:b/>
          <w:szCs w:val="21"/>
        </w:rPr>
        <w:drawing>
          <wp:inline distT="0" distB="0" distL="0" distR="0">
            <wp:extent cx="2797810" cy="2096135"/>
            <wp:effectExtent l="0" t="0" r="2540" b="0"/>
            <wp:docPr id="5"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803996" cy="2100410"/>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图5  烟感探测器及接屋顶水箱的消防管</w:t>
      </w:r>
    </w:p>
    <w:p>
      <w:pPr>
        <w:jc w:val="center"/>
        <w:rPr>
          <w:rFonts w:asciiTheme="minorEastAsia" w:hAnsiTheme="minorEastAsia"/>
          <w:szCs w:val="21"/>
        </w:rPr>
      </w:pPr>
      <w:r>
        <w:rPr>
          <w:rFonts w:ascii="Calibri" w:hAnsi="Calibri" w:eastAsia="宋体" w:cs="Times New Roman"/>
          <w:b/>
          <w:szCs w:val="21"/>
        </w:rPr>
        <w:drawing>
          <wp:inline distT="0" distB="0" distL="0" distR="0">
            <wp:extent cx="3048635" cy="1914525"/>
            <wp:effectExtent l="0" t="0" r="0" b="9525"/>
            <wp:docPr id="6" name="图片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
                    <pic:cNvPicPr>
                      <a:picLocks noChangeAspect="1" noChangeArrowheads="1"/>
                    </pic:cNvPicPr>
                  </pic:nvPicPr>
                  <pic:blipFill>
                    <a:blip r:embed="rId9" cstate="print">
                      <a:extLst>
                        <a:ext uri="{28A0092B-C50C-407E-A947-70E740481C1C}">
                          <a14:useLocalDpi xmlns:a14="http://schemas.microsoft.com/office/drawing/2010/main" val="0"/>
                        </a:ext>
                      </a:extLst>
                    </a:blip>
                    <a:srcRect b="20151"/>
                    <a:stretch>
                      <a:fillRect/>
                    </a:stretch>
                  </pic:blipFill>
                  <pic:spPr>
                    <a:xfrm>
                      <a:off x="0" y="0"/>
                      <a:ext cx="3049211" cy="1915388"/>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图6 稳压罐、贮水池、消防泵及管道布置</w:t>
      </w:r>
    </w:p>
    <w:p>
      <w:pPr>
        <w:jc w:val="center"/>
        <w:rPr>
          <w:rFonts w:asciiTheme="minorEastAsia" w:hAnsiTheme="minorEastAsia"/>
          <w:sz w:val="28"/>
          <w:szCs w:val="32"/>
        </w:rPr>
      </w:pPr>
      <w:r>
        <w:rPr>
          <w:rFonts w:asciiTheme="minorEastAsia" w:hAnsiTheme="minorEastAsia"/>
          <w:sz w:val="28"/>
          <w:szCs w:val="32"/>
        </w:rPr>
        <w:drawing>
          <wp:inline distT="0" distB="0" distL="0" distR="0">
            <wp:extent cx="2691130" cy="3933190"/>
            <wp:effectExtent l="0" t="0" r="0" b="0"/>
            <wp:docPr id="8" name="图片 8" descr="C:\Users\Administrator\AppData\Roaming\Tencent\Users\2576643787\QQ\WinTemp\RichOle\SYX1RGQ2QR3$B`@QZV~W7@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AppData\Roaming\Tencent\Users\2576643787\QQ\WinTemp\RichOle\SYX1RGQ2QR3$B`@QZV~W7@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693206" cy="3936226"/>
                    </a:xfrm>
                    <a:prstGeom prst="rect">
                      <a:avLst/>
                    </a:prstGeom>
                    <a:noFill/>
                    <a:ln>
                      <a:noFill/>
                    </a:ln>
                  </pic:spPr>
                </pic:pic>
              </a:graphicData>
            </a:graphic>
          </wp:inline>
        </w:drawing>
      </w:r>
    </w:p>
    <w:p>
      <w:pPr>
        <w:jc w:val="center"/>
        <w:rPr>
          <w:rFonts w:asciiTheme="minorEastAsia" w:hAnsiTheme="minorEastAsia"/>
          <w:sz w:val="24"/>
          <w:szCs w:val="24"/>
        </w:rPr>
      </w:pPr>
      <w:r>
        <w:rPr>
          <w:rFonts w:hint="eastAsia" w:asciiTheme="minorEastAsia" w:hAnsiTheme="minorEastAsia"/>
          <w:sz w:val="24"/>
          <w:szCs w:val="24"/>
        </w:rPr>
        <w:t>图7 自动喷水灭火系统运行视频截图</w:t>
      </w:r>
    </w:p>
    <w:p>
      <w:pPr>
        <w:rPr>
          <w:rFonts w:asciiTheme="minorEastAsia" w:hAnsiTheme="minorEastAsia"/>
          <w:sz w:val="28"/>
          <w:szCs w:val="32"/>
        </w:rPr>
      </w:pPr>
      <w:bookmarkStart w:id="0" w:name="_GoBack"/>
      <w:bookmarkEnd w:id="0"/>
    </w:p>
    <w:p>
      <w:pPr>
        <w:rPr>
          <w:rFonts w:asciiTheme="minorEastAsia" w:hAnsiTheme="minorEastAsia"/>
          <w:sz w:val="28"/>
          <w:szCs w:val="32"/>
        </w:rPr>
      </w:pPr>
      <w:r>
        <w:rPr>
          <w:rFonts w:asciiTheme="minorEastAsia" w:hAnsiTheme="minorEastAsia"/>
          <w:sz w:val="28"/>
          <w:szCs w:val="32"/>
        </w:rPr>
        <w:t>交易机构：安徽联合技术产权交易所；</w:t>
      </w:r>
    </w:p>
    <w:p>
      <w:pPr>
        <w:rPr>
          <w:rFonts w:asciiTheme="minorEastAsia" w:hAnsiTheme="minorEastAsia"/>
          <w:sz w:val="28"/>
          <w:szCs w:val="32"/>
        </w:rPr>
      </w:pPr>
      <w:r>
        <w:rPr>
          <w:rFonts w:hint="eastAsia" w:asciiTheme="minorEastAsia" w:hAnsiTheme="minorEastAsia"/>
          <w:sz w:val="28"/>
          <w:szCs w:val="32"/>
        </w:rPr>
        <w:t>交易机构联系人：沈工  管工  0551-65909080 65909081；</w:t>
      </w:r>
    </w:p>
    <w:p>
      <w:pPr>
        <w:rPr>
          <w:rFonts w:asciiTheme="minorEastAsia" w:hAnsiTheme="minorEastAsia"/>
          <w:sz w:val="28"/>
          <w:szCs w:val="32"/>
        </w:rPr>
      </w:pPr>
      <w:r>
        <w:rPr>
          <w:rFonts w:hint="eastAsia" w:asciiTheme="minorEastAsia" w:hAnsiTheme="minorEastAsia"/>
          <w:sz w:val="28"/>
          <w:szCs w:val="32"/>
        </w:rPr>
        <w:t>地址：安徽创新馆3号馆1楼。</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1403"/>
    <w:rsid w:val="00012062"/>
    <w:rsid w:val="000505FD"/>
    <w:rsid w:val="00081017"/>
    <w:rsid w:val="000C1AC1"/>
    <w:rsid w:val="001338D9"/>
    <w:rsid w:val="001A4356"/>
    <w:rsid w:val="002F06A6"/>
    <w:rsid w:val="00316ECC"/>
    <w:rsid w:val="00484A9C"/>
    <w:rsid w:val="004C22E0"/>
    <w:rsid w:val="004F33B8"/>
    <w:rsid w:val="00542D80"/>
    <w:rsid w:val="006149FC"/>
    <w:rsid w:val="00623648"/>
    <w:rsid w:val="00743187"/>
    <w:rsid w:val="00891879"/>
    <w:rsid w:val="009D029B"/>
    <w:rsid w:val="00A65020"/>
    <w:rsid w:val="00BF7AEE"/>
    <w:rsid w:val="00CC4351"/>
    <w:rsid w:val="00D460F3"/>
    <w:rsid w:val="00DB382C"/>
    <w:rsid w:val="00E201AC"/>
    <w:rsid w:val="00EF1403"/>
    <w:rsid w:val="00F53C47"/>
    <w:rsid w:val="00F639B5"/>
    <w:rsid w:val="00FF5C24"/>
    <w:rsid w:val="7A7263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iPriority w:val="99"/>
    <w:pPr>
      <w:widowControl/>
      <w:spacing w:before="100" w:beforeAutospacing="1" w:after="100" w:afterAutospacing="1"/>
      <w:jc w:val="left"/>
    </w:pPr>
    <w:rPr>
      <w:rFonts w:ascii="宋体" w:hAnsi="宋体" w:eastAsia="宋体" w:cs="宋体"/>
      <w:kern w:val="0"/>
      <w:sz w:val="24"/>
      <w:szCs w:val="24"/>
    </w:rPr>
  </w:style>
  <w:style w:type="character" w:customStyle="1" w:styleId="8">
    <w:name w:val="页眉 Char"/>
    <w:basedOn w:val="7"/>
    <w:link w:val="4"/>
    <w:uiPriority w:val="99"/>
    <w:rPr>
      <w:sz w:val="18"/>
      <w:szCs w:val="18"/>
    </w:rPr>
  </w:style>
  <w:style w:type="character" w:customStyle="1" w:styleId="9">
    <w:name w:val="页脚 Char"/>
    <w:basedOn w:val="7"/>
    <w:link w:val="3"/>
    <w:uiPriority w:val="99"/>
    <w:rPr>
      <w:sz w:val="18"/>
      <w:szCs w:val="18"/>
    </w:rPr>
  </w:style>
  <w:style w:type="character" w:customStyle="1" w:styleId="10">
    <w:name w:val="批注框文本 Char"/>
    <w:basedOn w:val="7"/>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6</Pages>
  <Words>285</Words>
  <Characters>1628</Characters>
  <Lines>13</Lines>
  <Paragraphs>3</Paragraphs>
  <TotalTime>22</TotalTime>
  <ScaleCrop>false</ScaleCrop>
  <LinksUpToDate>false</LinksUpToDate>
  <CharactersWithSpaces>1910</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2021-04-02T07:17:00Z</dcterms:created>
  <dc:creator>Administrator</dc:creator>
  <cp:lastModifiedBy>旅行的柠檬</cp:lastModifiedBy>
  <dcterms:modified xsi:type="dcterms:W3CDTF">2021-04-07T02:50:23Z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