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hd w:val="clear" w:color="auto" w:fill="FFFFFF"/>
        <w:spacing w:before="0" w:beforeAutospacing="0" w:after="0" w:afterAutospacing="0" w:line="592" w:lineRule="exact"/>
        <w:jc w:val="center"/>
        <w:rPr>
          <w:rFonts w:hint="eastAsia" w:ascii="方正小标宋简体" w:hAnsi="方正公文小标宋" w:eastAsia="方正小标宋简体" w:cs="方正公文小标宋"/>
          <w:bCs/>
          <w:sz w:val="44"/>
          <w:szCs w:val="44"/>
          <w:lang w:eastAsia="zh-CN"/>
        </w:rPr>
      </w:pPr>
      <w:r>
        <w:rPr>
          <w:rFonts w:hint="eastAsia" w:ascii="方正小标宋简体" w:hAnsi="方正公文小标宋" w:eastAsia="方正小标宋简体" w:cs="方正公文小标宋"/>
          <w:bCs/>
          <w:sz w:val="44"/>
          <w:szCs w:val="44"/>
          <w:lang w:val="en-US" w:eastAsia="zh-CN"/>
        </w:rPr>
        <w:t xml:space="preserve"> 安徽省科技创新企业上市加速孵化中心启动建设服务商</w:t>
      </w:r>
      <w:r>
        <w:rPr>
          <w:rFonts w:hint="eastAsia" w:ascii="方正小标宋简体" w:hAnsi="方正公文小标宋" w:eastAsia="方正小标宋简体" w:cs="方正公文小标宋"/>
          <w:bCs/>
          <w:sz w:val="44"/>
          <w:szCs w:val="44"/>
        </w:rPr>
        <w:t>遴选文件</w:t>
      </w:r>
      <w:r>
        <w:rPr>
          <w:rFonts w:hint="eastAsia" w:ascii="方正小标宋简体" w:hAnsi="方正公文小标宋" w:eastAsia="方正小标宋简体" w:cs="方正公文小标宋"/>
          <w:bCs/>
          <w:sz w:val="44"/>
          <w:szCs w:val="44"/>
          <w:lang w:eastAsia="zh-CN"/>
        </w:rPr>
        <w:t>（</w:t>
      </w:r>
      <w:r>
        <w:rPr>
          <w:rFonts w:hint="eastAsia" w:ascii="方正小标宋简体" w:hAnsi="方正公文小标宋" w:eastAsia="方正小标宋简体" w:cs="方正公文小标宋"/>
          <w:bCs/>
          <w:sz w:val="44"/>
          <w:szCs w:val="44"/>
          <w:lang w:val="en-US" w:eastAsia="zh-CN"/>
        </w:rPr>
        <w:t>2次</w:t>
      </w:r>
      <w:r>
        <w:rPr>
          <w:rFonts w:hint="eastAsia" w:ascii="方正小标宋简体" w:hAnsi="方正公文小标宋" w:eastAsia="方正小标宋简体" w:cs="方正公文小标宋"/>
          <w:bCs/>
          <w:sz w:val="44"/>
          <w:szCs w:val="44"/>
          <w:lang w:eastAsia="zh-CN"/>
        </w:rPr>
        <w:t>）</w:t>
      </w:r>
    </w:p>
    <w:p>
      <w:pPr>
        <w:pStyle w:val="13"/>
        <w:shd w:val="clear" w:color="auto" w:fill="FFFFFF"/>
        <w:spacing w:before="0" w:beforeAutospacing="0" w:after="0" w:afterAutospacing="0" w:line="592" w:lineRule="exact"/>
        <w:ind w:firstLine="880" w:firstLineChars="200"/>
        <w:jc w:val="both"/>
        <w:rPr>
          <w:rFonts w:ascii="方正小标宋简体" w:hAnsi="方正小标宋简体" w:eastAsia="方正小标宋简体" w:cs="方正小标宋简体"/>
          <w:sz w:val="44"/>
          <w:szCs w:val="44"/>
          <w:shd w:val="clear" w:color="auto" w:fill="FFFFFF"/>
        </w:rPr>
      </w:pPr>
    </w:p>
    <w:p>
      <w:pPr>
        <w:pStyle w:val="32"/>
        <w:keepLines w:val="0"/>
        <w:snapToGrid/>
        <w:spacing w:before="0" w:beforeAutospacing="0" w:after="0" w:afterAutospacing="0" w:line="560" w:lineRule="exact"/>
        <w:ind w:left="0" w:leftChars="0" w:right="0" w:firstLine="640" w:firstLineChars="200"/>
        <w:jc w:val="both"/>
        <w:textAlignment w:val="baseline"/>
        <w:rPr>
          <w:rFonts w:hint="eastAsia" w:ascii="Times New Roman" w:hAnsi="Times New Roman" w:eastAsia="仿宋_GB2312" w:cs="Times New Roman"/>
          <w:sz w:val="32"/>
          <w:szCs w:val="32"/>
          <w:lang w:val="en-US" w:eastAsia="zh-CN"/>
        </w:rPr>
      </w:pPr>
      <w:r>
        <w:rPr>
          <w:rFonts w:eastAsia="仿宋_GB2312"/>
          <w:sz w:val="32"/>
          <w:szCs w:val="32"/>
        </w:rPr>
        <w:t>为</w:t>
      </w:r>
      <w:r>
        <w:rPr>
          <w:rFonts w:hint="eastAsia" w:eastAsia="仿宋_GB2312"/>
          <w:sz w:val="32"/>
          <w:szCs w:val="32"/>
        </w:rPr>
        <w:t>贯彻落实</w:t>
      </w:r>
      <w:r>
        <w:rPr>
          <w:rFonts w:eastAsia="仿宋_GB2312"/>
          <w:sz w:val="32"/>
          <w:szCs w:val="32"/>
        </w:rPr>
        <w:t>《安徽省人民政府关于印发创业安徽行动方案的通知》(皖政〔2022〕63号)中“提升安徽创新馆功能，打造技术开发、转化交易、项目孵化、展示推广四位一体的创新创业平台”</w:t>
      </w:r>
      <w:r>
        <w:rPr>
          <w:rFonts w:hint="eastAsia" w:eastAsia="仿宋_GB2312"/>
          <w:sz w:val="32"/>
          <w:szCs w:val="32"/>
        </w:rPr>
        <w:t>的部署</w:t>
      </w:r>
      <w:r>
        <w:rPr>
          <w:rFonts w:eastAsia="仿宋_GB2312"/>
          <w:sz w:val="32"/>
          <w:szCs w:val="32"/>
        </w:rPr>
        <w:t>，</w:t>
      </w:r>
      <w:r>
        <w:rPr>
          <w:rFonts w:hint="eastAsia" w:eastAsia="仿宋_GB2312"/>
          <w:sz w:val="32"/>
          <w:szCs w:val="32"/>
        </w:rPr>
        <w:t>安徽创新馆</w:t>
      </w:r>
      <w:r>
        <w:rPr>
          <w:rFonts w:hint="eastAsia" w:eastAsia="仿宋_GB2312"/>
          <w:sz w:val="32"/>
          <w:szCs w:val="32"/>
          <w:lang w:val="en-US" w:eastAsia="zh-CN"/>
        </w:rPr>
        <w:t>拟组建</w:t>
      </w:r>
      <w:r>
        <w:rPr>
          <w:rFonts w:eastAsia="仿宋_GB2312"/>
          <w:sz w:val="32"/>
          <w:szCs w:val="32"/>
        </w:rPr>
        <w:t>安徽</w:t>
      </w:r>
      <w:r>
        <w:rPr>
          <w:rFonts w:hint="eastAsia" w:eastAsia="仿宋_GB2312"/>
          <w:sz w:val="32"/>
          <w:szCs w:val="32"/>
        </w:rPr>
        <w:t>省</w:t>
      </w:r>
      <w:r>
        <w:rPr>
          <w:rFonts w:eastAsia="仿宋_GB2312"/>
          <w:sz w:val="32"/>
          <w:szCs w:val="32"/>
        </w:rPr>
        <w:t>科技创新企业上市加速孵化中心（以下简称</w:t>
      </w:r>
      <w:bookmarkStart w:id="0" w:name="_Hlk111624169"/>
      <w:r>
        <w:rPr>
          <w:rFonts w:hint="eastAsia" w:eastAsia="仿宋_GB2312"/>
          <w:sz w:val="32"/>
          <w:szCs w:val="32"/>
          <w:lang w:eastAsia="zh-CN"/>
        </w:rPr>
        <w:t>“</w:t>
      </w:r>
      <w:r>
        <w:rPr>
          <w:rFonts w:hint="eastAsia" w:eastAsia="仿宋_GB2312"/>
          <w:sz w:val="32"/>
          <w:szCs w:val="32"/>
        </w:rPr>
        <w:t>省</w:t>
      </w:r>
      <w:r>
        <w:rPr>
          <w:rFonts w:eastAsia="仿宋_GB2312"/>
          <w:sz w:val="32"/>
          <w:szCs w:val="32"/>
        </w:rPr>
        <w:t>加速</w:t>
      </w:r>
      <w:r>
        <w:rPr>
          <w:rFonts w:hint="eastAsia" w:eastAsia="仿宋_GB2312"/>
          <w:sz w:val="32"/>
          <w:szCs w:val="32"/>
        </w:rPr>
        <w:t>孵化</w:t>
      </w:r>
      <w:r>
        <w:rPr>
          <w:rFonts w:eastAsia="仿宋_GB2312"/>
          <w:sz w:val="32"/>
          <w:szCs w:val="32"/>
        </w:rPr>
        <w:t>中心</w:t>
      </w:r>
      <w:bookmarkEnd w:id="0"/>
      <w:r>
        <w:rPr>
          <w:rFonts w:hint="eastAsia" w:eastAsia="仿宋_GB2312"/>
          <w:sz w:val="32"/>
          <w:szCs w:val="32"/>
          <w:lang w:eastAsia="zh-CN"/>
        </w:rPr>
        <w:t>”</w:t>
      </w:r>
      <w:r>
        <w:rPr>
          <w:rFonts w:eastAsia="仿宋_GB2312"/>
          <w:sz w:val="32"/>
          <w:szCs w:val="32"/>
        </w:rPr>
        <w:t>）</w:t>
      </w:r>
      <w:r>
        <w:rPr>
          <w:rFonts w:hint="eastAsia" w:eastAsia="仿宋_GB2312"/>
          <w:sz w:val="32"/>
          <w:szCs w:val="32"/>
        </w:rPr>
        <w:t>，现</w:t>
      </w:r>
      <w:r>
        <w:rPr>
          <w:rFonts w:eastAsia="仿宋_GB2312"/>
          <w:sz w:val="32"/>
          <w:szCs w:val="32"/>
        </w:rPr>
        <w:t>遴选</w:t>
      </w:r>
      <w:r>
        <w:rPr>
          <w:rFonts w:hint="eastAsia" w:eastAsia="仿宋_GB2312"/>
          <w:sz w:val="32"/>
          <w:szCs w:val="32"/>
          <w:lang w:val="en-US" w:eastAsia="zh-CN"/>
        </w:rPr>
        <w:t>省加速孵化中心启动建设服务商，为</w:t>
      </w:r>
      <w:r>
        <w:rPr>
          <w:rFonts w:eastAsia="仿宋_GB2312"/>
          <w:sz w:val="32"/>
          <w:szCs w:val="32"/>
        </w:rPr>
        <w:t>上市备选</w:t>
      </w:r>
      <w:r>
        <w:rPr>
          <w:rFonts w:hint="eastAsia" w:eastAsia="仿宋_GB2312"/>
          <w:sz w:val="32"/>
          <w:szCs w:val="32"/>
          <w:lang w:eastAsia="zh-CN"/>
        </w:rPr>
        <w:t>“</w:t>
      </w:r>
      <w:r>
        <w:rPr>
          <w:rFonts w:eastAsia="仿宋_GB2312"/>
          <w:sz w:val="32"/>
          <w:szCs w:val="32"/>
        </w:rPr>
        <w:t>种子</w:t>
      </w:r>
      <w:r>
        <w:rPr>
          <w:rFonts w:hint="eastAsia" w:eastAsia="仿宋_GB2312"/>
          <w:sz w:val="32"/>
          <w:szCs w:val="32"/>
          <w:lang w:eastAsia="zh-CN"/>
        </w:rPr>
        <w:t>”</w:t>
      </w:r>
      <w:r>
        <w:rPr>
          <w:rFonts w:eastAsia="仿宋_GB2312"/>
          <w:sz w:val="32"/>
          <w:szCs w:val="32"/>
        </w:rPr>
        <w:t>企业</w:t>
      </w:r>
      <w:r>
        <w:rPr>
          <w:rFonts w:hint="eastAsia" w:eastAsia="仿宋_GB2312"/>
          <w:sz w:val="32"/>
          <w:szCs w:val="32"/>
          <w:lang w:val="en-US" w:eastAsia="zh-CN"/>
        </w:rPr>
        <w:t>提供</w:t>
      </w:r>
      <w:r>
        <w:rPr>
          <w:rFonts w:eastAsia="仿宋_GB2312"/>
          <w:sz w:val="32"/>
          <w:szCs w:val="32"/>
        </w:rPr>
        <w:t>技术、产业、资本、市场四位一体的开放式创新服务，培育产业技术领军企业集群，推动科技创新企业上市，助力</w:t>
      </w:r>
      <w:r>
        <w:rPr>
          <w:rFonts w:hint="eastAsia" w:eastAsia="仿宋_GB2312"/>
          <w:sz w:val="32"/>
          <w:szCs w:val="32"/>
        </w:rPr>
        <w:t>现代化产业体系建设</w:t>
      </w:r>
      <w:r>
        <w:rPr>
          <w:rFonts w:eastAsia="仿宋_GB2312"/>
          <w:sz w:val="32"/>
          <w:szCs w:val="32"/>
        </w:rPr>
        <w:t>。</w:t>
      </w:r>
      <w:r>
        <w:rPr>
          <w:rFonts w:hint="eastAsia" w:ascii="Times New Roman" w:hAnsi="Times New Roman" w:eastAsia="仿宋_GB2312" w:cs="Times New Roman"/>
          <w:sz w:val="32"/>
          <w:szCs w:val="32"/>
          <w:lang w:val="en-US" w:eastAsia="zh-CN"/>
        </w:rPr>
        <w:t>现将相关事项公布如下：</w:t>
      </w:r>
    </w:p>
    <w:p>
      <w:pPr>
        <w:pStyle w:val="13"/>
        <w:shd w:val="clear" w:color="auto" w:fill="FFFFFF"/>
        <w:spacing w:before="0" w:beforeAutospacing="0" w:after="0" w:afterAutospacing="0" w:line="592" w:lineRule="exact"/>
        <w:ind w:firstLine="562" w:firstLineChars="200"/>
        <w:jc w:val="both"/>
        <w:rPr>
          <w:rFonts w:ascii="仿宋_GB2312" w:hAnsi="黑体" w:eastAsia="仿宋_GB2312" w:cs="黑体"/>
          <w:b/>
          <w:sz w:val="28"/>
          <w:szCs w:val="28"/>
        </w:rPr>
      </w:pPr>
      <w:r>
        <w:rPr>
          <w:rFonts w:hint="eastAsia" w:ascii="仿宋_GB2312" w:hAnsi="黑体" w:eastAsia="仿宋_GB2312" w:cs="黑体"/>
          <w:b/>
          <w:sz w:val="28"/>
          <w:szCs w:val="28"/>
          <w:shd w:val="clear" w:color="auto" w:fill="FFFFFF"/>
        </w:rPr>
        <w:t>一、报名资格</w:t>
      </w:r>
    </w:p>
    <w:p>
      <w:pPr>
        <w:pStyle w:val="32"/>
        <w:keepLines w:val="0"/>
        <w:snapToGrid/>
        <w:spacing w:before="0" w:beforeAutospacing="0" w:after="0" w:afterAutospacing="0" w:line="560" w:lineRule="exact"/>
        <w:ind w:left="0" w:leftChars="0" w:right="0"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1.须具有独立法人资格，具备有效的营业执照。</w:t>
      </w:r>
    </w:p>
    <w:p>
      <w:pPr>
        <w:pStyle w:val="32"/>
        <w:keepLines w:val="0"/>
        <w:snapToGrid/>
        <w:spacing w:before="0" w:beforeAutospacing="0" w:after="0" w:afterAutospacing="0" w:line="560" w:lineRule="exact"/>
        <w:ind w:left="0" w:leftChars="0" w:right="0"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2.经营范围涉及以下之一的均可（软件开发、科技中介服务、企业咨询管理、咨询策划服务、知识产权服务（以营业执照为准））。</w:t>
      </w:r>
    </w:p>
    <w:p>
      <w:pPr>
        <w:pStyle w:val="13"/>
        <w:shd w:val="clear" w:color="auto" w:fill="FFFFFF"/>
        <w:spacing w:before="0" w:beforeAutospacing="0" w:after="0" w:afterAutospacing="0" w:line="592" w:lineRule="exact"/>
        <w:ind w:firstLine="562" w:firstLineChars="200"/>
        <w:jc w:val="both"/>
        <w:rPr>
          <w:rFonts w:ascii="仿宋_GB2312" w:hAnsi="方正仿宋_GB2312" w:eastAsia="仿宋_GB2312" w:cs="方正仿宋_GB2312"/>
          <w:b/>
          <w:sz w:val="28"/>
          <w:szCs w:val="28"/>
        </w:rPr>
      </w:pPr>
      <w:r>
        <w:rPr>
          <w:rFonts w:hint="eastAsia" w:ascii="仿宋_GB2312" w:hAnsi="方正仿宋_GB2312" w:eastAsia="仿宋_GB2312" w:cs="方正仿宋_GB2312"/>
          <w:b/>
          <w:sz w:val="28"/>
          <w:szCs w:val="28"/>
        </w:rPr>
        <w:t>二、服务内容</w:t>
      </w:r>
    </w:p>
    <w:p>
      <w:pPr>
        <w:pStyle w:val="32"/>
        <w:keepLines w:val="0"/>
        <w:snapToGrid/>
        <w:spacing w:before="0" w:beforeAutospacing="0" w:after="0" w:afterAutospacing="0" w:line="560" w:lineRule="exact"/>
        <w:ind w:left="0" w:leftChars="0" w:right="0"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1.负责省加速孵化中心首批入驻企业遴选工作，根据省科技厅发布的企业招募标准，组织专家团队，对拟入孵企业予以评估考核。</w:t>
      </w:r>
    </w:p>
    <w:p>
      <w:pPr>
        <w:pStyle w:val="32"/>
        <w:keepLines w:val="0"/>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负责组织开展省加速孵化中心揭牌仪式策划，服务内容包括且不限于项目签约、会展设计、场地布展、物料制作、媒体宣传推广、现场直播、摄影摄像、设计制作、领导致辞、活动主持、项目路演、住宿、餐饮、车辆接送等。</w:t>
      </w:r>
    </w:p>
    <w:p>
      <w:pPr>
        <w:pStyle w:val="32"/>
        <w:keepLines w:val="0"/>
        <w:snapToGrid/>
        <w:spacing w:before="0" w:beforeAutospacing="0" w:after="0" w:afterAutospacing="0" w:line="560" w:lineRule="exact"/>
        <w:ind w:left="0" w:leftChars="0" w:right="0" w:firstLine="640" w:firstLineChars="200"/>
        <w:jc w:val="both"/>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highlight w:val="none"/>
          <w:lang w:val="en-US" w:eastAsia="zh-CN"/>
        </w:rPr>
        <w:t>负责搭建安徽创新馆技术经理人管理系统，作为国家技术转移基地负责对技术经纪人提供线上的服务和管理，统筹资源，同时为省孵化中心提供人才培养服务支持。</w:t>
      </w:r>
    </w:p>
    <w:p>
      <w:pPr>
        <w:pStyle w:val="13"/>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4.业主单位根据项目最新情况提出的其他工作要求。</w:t>
      </w:r>
    </w:p>
    <w:p>
      <w:pPr>
        <w:pStyle w:val="13"/>
        <w:shd w:val="clear" w:color="auto" w:fill="FFFFFF"/>
        <w:spacing w:before="0" w:beforeAutospacing="0" w:after="0" w:afterAutospacing="0" w:line="592" w:lineRule="exact"/>
        <w:ind w:firstLine="562" w:firstLineChars="200"/>
        <w:jc w:val="both"/>
        <w:rPr>
          <w:rFonts w:ascii="仿宋_GB2312" w:hAnsi="方正仿宋_GB2312" w:eastAsia="仿宋_GB2312" w:cs="方正仿宋_GB2312"/>
          <w:b/>
          <w:sz w:val="28"/>
          <w:szCs w:val="28"/>
        </w:rPr>
      </w:pPr>
      <w:r>
        <w:rPr>
          <w:rFonts w:hint="eastAsia" w:ascii="仿宋_GB2312" w:hAnsi="方正仿宋_GB2312" w:eastAsia="仿宋_GB2312" w:cs="方正仿宋_GB2312"/>
          <w:b/>
          <w:sz w:val="28"/>
          <w:szCs w:val="28"/>
        </w:rPr>
        <w:t>三、服务质量要求</w:t>
      </w:r>
    </w:p>
    <w:p>
      <w:pPr>
        <w:pStyle w:val="13"/>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1.本文件中提出的服务方案仅为参考，如无明确限制，投标人可以进行优化，提供满足业主单位实际需要的更优（或者性能实质上不低于的）服务方案，且此方案须经评标委员会评审认可。</w:t>
      </w:r>
    </w:p>
    <w:p>
      <w:pPr>
        <w:pStyle w:val="13"/>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服务要求：一是遴选的首批入驻企业，需符合省科技厅发布的企业招募标准，组织的考核专家团队，需为安徽省十大新兴产业领域的国内外权威专家；二是揭牌仪式筹备标准需符合业主单位要求，服务质量良好，服务人员素质高、形象良好，须提前1天到场准备和彩排；三是根据业主单位需求搭建</w:t>
      </w:r>
      <w:r>
        <w:rPr>
          <w:rFonts w:hint="eastAsia" w:ascii="Times New Roman" w:hAnsi="Times New Roman" w:eastAsia="仿宋_GB2312" w:cs="Times New Roman"/>
          <w:sz w:val="32"/>
          <w:szCs w:val="32"/>
          <w:highlight w:val="none"/>
          <w:lang w:val="en-US" w:eastAsia="zh-CN"/>
        </w:rPr>
        <w:t>安徽创新馆技术经理人管理系统和</w:t>
      </w:r>
      <w:r>
        <w:rPr>
          <w:rFonts w:hint="eastAsia" w:ascii="Times New Roman" w:hAnsi="Times New Roman" w:eastAsia="仿宋_GB2312" w:cs="Times New Roman"/>
          <w:kern w:val="2"/>
          <w:sz w:val="32"/>
          <w:szCs w:val="32"/>
          <w:lang w:val="en-US" w:eastAsia="zh-CN" w:bidi="ar-SA"/>
        </w:rPr>
        <w:t>增加相应科技中介人才服务板块，做到保质保量完成工作。</w:t>
      </w:r>
    </w:p>
    <w:p>
      <w:pPr>
        <w:pStyle w:val="13"/>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3.技术保障：服务期内提供服务支持、平台维护、人员培训、突发情况处理等。</w:t>
      </w:r>
    </w:p>
    <w:p>
      <w:pPr>
        <w:pStyle w:val="13"/>
        <w:shd w:val="clear" w:color="auto" w:fill="FFFFFF"/>
        <w:spacing w:before="0" w:beforeAutospacing="0" w:after="0" w:afterAutospacing="0" w:line="592" w:lineRule="exact"/>
        <w:ind w:firstLine="562" w:firstLineChars="200"/>
        <w:jc w:val="both"/>
        <w:rPr>
          <w:rFonts w:hint="eastAsia" w:ascii="仿宋_GB2312" w:hAnsi="方正仿宋_GB2312" w:eastAsia="仿宋_GB2312" w:cs="方正仿宋_GB2312"/>
          <w:b/>
          <w:sz w:val="28"/>
          <w:szCs w:val="28"/>
          <w:lang w:val="en-US" w:eastAsia="zh-CN"/>
        </w:rPr>
      </w:pPr>
      <w:r>
        <w:rPr>
          <w:rFonts w:hint="eastAsia" w:ascii="仿宋_GB2312" w:hAnsi="方正仿宋_GB2312" w:eastAsia="仿宋_GB2312" w:cs="方正仿宋_GB2312"/>
          <w:b/>
          <w:sz w:val="28"/>
          <w:szCs w:val="28"/>
          <w:lang w:val="en-US" w:eastAsia="zh-CN"/>
        </w:rPr>
        <w:t>四、服务团队要求</w:t>
      </w:r>
    </w:p>
    <w:p>
      <w:pPr>
        <w:pStyle w:val="13"/>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由于本项目属高要求、严标准，</w:t>
      </w:r>
      <w:r>
        <w:rPr>
          <w:rFonts w:hint="eastAsia" w:ascii="Times New Roman" w:hAnsi="Times New Roman" w:eastAsia="仿宋_GB2312" w:cs="Times New Roman"/>
          <w:kern w:val="2"/>
          <w:sz w:val="32"/>
          <w:szCs w:val="32"/>
          <w:lang w:val="en-US" w:eastAsia="zh-CN" w:bidi="ar-SA"/>
        </w:rPr>
        <w:t>服务商</w:t>
      </w:r>
      <w:r>
        <w:rPr>
          <w:rFonts w:hint="default" w:ascii="Times New Roman" w:hAnsi="Times New Roman" w:eastAsia="仿宋_GB2312" w:cs="Times New Roman"/>
          <w:kern w:val="2"/>
          <w:sz w:val="32"/>
          <w:szCs w:val="32"/>
          <w:lang w:val="en-US" w:eastAsia="zh-CN" w:bidi="ar-SA"/>
        </w:rPr>
        <w:t>在响应文件中详细描述团队人员名单、职责及负责工作内容（作为评分依据）。人员要求如下：服务团队，成立项目小组，指定项目总负责人</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运营保障负责人、</w:t>
      </w:r>
      <w:r>
        <w:rPr>
          <w:rFonts w:hint="eastAsia" w:ascii="Times New Roman" w:hAnsi="Times New Roman" w:eastAsia="仿宋_GB2312" w:cs="Times New Roman"/>
          <w:kern w:val="2"/>
          <w:sz w:val="32"/>
          <w:szCs w:val="32"/>
          <w:lang w:val="en-US" w:eastAsia="zh-CN" w:bidi="ar-SA"/>
        </w:rPr>
        <w:t>活动策划负责人、技术平台运营负责人，</w:t>
      </w:r>
      <w:r>
        <w:rPr>
          <w:rFonts w:hint="default" w:ascii="Times New Roman" w:hAnsi="Times New Roman" w:eastAsia="仿宋_GB2312" w:cs="Times New Roman"/>
          <w:kern w:val="2"/>
          <w:sz w:val="32"/>
          <w:szCs w:val="32"/>
          <w:lang w:val="en-US" w:eastAsia="zh-CN" w:bidi="ar-SA"/>
        </w:rPr>
        <w:t>成交</w:t>
      </w:r>
      <w:r>
        <w:rPr>
          <w:rFonts w:hint="eastAsia" w:ascii="Times New Roman" w:hAnsi="Times New Roman" w:eastAsia="仿宋_GB2312" w:cs="Times New Roman"/>
          <w:kern w:val="2"/>
          <w:sz w:val="32"/>
          <w:szCs w:val="32"/>
          <w:lang w:val="en-US" w:eastAsia="zh-CN" w:bidi="ar-SA"/>
        </w:rPr>
        <w:t>服务</w:t>
      </w:r>
      <w:r>
        <w:rPr>
          <w:rFonts w:hint="default" w:ascii="Times New Roman" w:hAnsi="Times New Roman" w:eastAsia="仿宋_GB2312" w:cs="Times New Roman"/>
          <w:kern w:val="2"/>
          <w:sz w:val="32"/>
          <w:szCs w:val="32"/>
          <w:lang w:val="en-US" w:eastAsia="zh-CN" w:bidi="ar-SA"/>
        </w:rPr>
        <w:t>商须安排不低于</w:t>
      </w: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名经验丰富的</w:t>
      </w:r>
      <w:r>
        <w:rPr>
          <w:rFonts w:hint="eastAsia" w:ascii="Times New Roman" w:hAnsi="Times New Roman" w:eastAsia="仿宋_GB2312" w:cs="Times New Roman"/>
          <w:kern w:val="2"/>
          <w:sz w:val="32"/>
          <w:szCs w:val="32"/>
          <w:lang w:val="en-US" w:eastAsia="zh-CN" w:bidi="ar-SA"/>
        </w:rPr>
        <w:t>人员组成该项目小组，全力筹备运营此项工作。</w:t>
      </w:r>
    </w:p>
    <w:p>
      <w:pPr>
        <w:pStyle w:val="13"/>
        <w:shd w:val="clear" w:color="auto" w:fill="FFFFFF"/>
        <w:spacing w:before="0" w:beforeAutospacing="0" w:after="0" w:afterAutospacing="0" w:line="592" w:lineRule="exact"/>
        <w:ind w:firstLine="562" w:firstLineChars="200"/>
        <w:jc w:val="both"/>
        <w:rPr>
          <w:rFonts w:hint="eastAsia" w:ascii="仿宋_GB2312" w:hAnsi="方正仿宋_GB2312" w:eastAsia="仿宋_GB2312" w:cs="方正仿宋_GB2312"/>
          <w:b/>
          <w:sz w:val="28"/>
          <w:szCs w:val="28"/>
          <w:lang w:val="en-US" w:eastAsia="zh-CN"/>
        </w:rPr>
      </w:pPr>
      <w:r>
        <w:rPr>
          <w:rFonts w:hint="eastAsia" w:ascii="仿宋_GB2312" w:hAnsi="方正仿宋_GB2312" w:eastAsia="仿宋_GB2312" w:cs="方正仿宋_GB2312"/>
          <w:b/>
          <w:sz w:val="28"/>
          <w:szCs w:val="28"/>
          <w:lang w:val="en-US" w:eastAsia="zh-CN"/>
        </w:rPr>
        <w:t>五、其他要求</w:t>
      </w:r>
    </w:p>
    <w:p>
      <w:pPr>
        <w:pStyle w:val="13"/>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业主单位在合同签署后有权对成交服务商方案进行修改，成交服务商须无条件按照招标人要求对方案及设计进行修改完善，并按照业主单位审定的方案认真执行。本项目中涉及的各项物料、图文材料、线上模块设计等需经业主单位审定。</w:t>
      </w:r>
    </w:p>
    <w:p>
      <w:pPr>
        <w:pStyle w:val="13"/>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2.成交服务商须接受业主单位对项目执行情况、服务质量等监督、检查。</w:t>
      </w:r>
    </w:p>
    <w:p>
      <w:pPr>
        <w:pStyle w:val="13"/>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3.实用性。项目实施须始终贯彻适合应用、注重实效的方针，坚持实用、经济的原则。立足采购要求，统筹规划，优化配置，提高性能价格比。</w:t>
      </w:r>
    </w:p>
    <w:p>
      <w:pPr>
        <w:pStyle w:val="13"/>
        <w:shd w:val="clear" w:color="auto" w:fill="FFFFFF"/>
        <w:spacing w:before="0" w:beforeAutospacing="0" w:after="0" w:afterAutospacing="0" w:line="592" w:lineRule="exact"/>
        <w:ind w:firstLine="640" w:firstLineChars="200"/>
        <w:jc w:val="both"/>
        <w:rPr>
          <w:rFonts w:hint="default" w:ascii="仿宋_GB2312" w:hAnsi="方正仿宋_GB2312" w:eastAsia="仿宋_GB2312" w:cs="方正仿宋_GB2312"/>
          <w:b/>
          <w:sz w:val="28"/>
          <w:szCs w:val="28"/>
          <w:lang w:val="en-US" w:eastAsia="zh-CN"/>
        </w:rPr>
      </w:pPr>
      <w:r>
        <w:rPr>
          <w:rFonts w:hint="eastAsia" w:ascii="Times New Roman" w:hAnsi="Times New Roman" w:eastAsia="仿宋_GB2312" w:cs="Times New Roman"/>
          <w:kern w:val="2"/>
          <w:sz w:val="32"/>
          <w:szCs w:val="32"/>
          <w:lang w:val="en-US" w:eastAsia="zh-CN" w:bidi="ar-SA"/>
        </w:rPr>
        <w:t>4.如合同约定的内容等因政策或疫情防疫或不可抗力、意外事件的影响需要变更，业主单位及时书面通知成交服务商，成交服务商须作相应调整。</w:t>
      </w:r>
    </w:p>
    <w:p>
      <w:pPr>
        <w:pStyle w:val="13"/>
        <w:shd w:val="clear" w:color="auto" w:fill="FFFFFF"/>
        <w:spacing w:before="0" w:beforeAutospacing="0" w:after="0" w:afterAutospacing="0" w:line="592" w:lineRule="exact"/>
        <w:ind w:firstLine="562" w:firstLineChars="200"/>
        <w:jc w:val="both"/>
        <w:rPr>
          <w:rFonts w:ascii="仿宋_GB2312" w:hAnsi="方正仿宋_GB2312" w:eastAsia="仿宋_GB2312" w:cs="方正仿宋_GB2312"/>
          <w:b/>
          <w:sz w:val="28"/>
          <w:szCs w:val="28"/>
        </w:rPr>
      </w:pPr>
      <w:r>
        <w:rPr>
          <w:rFonts w:hint="eastAsia" w:ascii="仿宋_GB2312" w:hAnsi="方正仿宋_GB2312" w:eastAsia="仿宋_GB2312" w:cs="方正仿宋_GB2312"/>
          <w:b/>
          <w:sz w:val="28"/>
          <w:szCs w:val="28"/>
          <w:lang w:val="en-US" w:eastAsia="zh-CN"/>
        </w:rPr>
        <w:t>六</w:t>
      </w:r>
      <w:r>
        <w:rPr>
          <w:rFonts w:hint="eastAsia" w:ascii="仿宋_GB2312" w:hAnsi="方正仿宋_GB2312" w:eastAsia="仿宋_GB2312" w:cs="方正仿宋_GB2312"/>
          <w:b/>
          <w:sz w:val="28"/>
          <w:szCs w:val="28"/>
        </w:rPr>
        <w:t>、评标办法</w:t>
      </w:r>
    </w:p>
    <w:p>
      <w:pPr>
        <w:pStyle w:val="13"/>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本次遴选将组织评审小组对各服务商投标文件进行综合评分，某一单位的最终得分为评委平均分（保留小数点后两位），得分最高者中标。初审通过家数仅为1家时，该项目将采用流标处理。</w:t>
      </w:r>
    </w:p>
    <w:p>
      <w:pPr>
        <w:pStyle w:val="13"/>
        <w:shd w:val="clear" w:color="auto" w:fill="FFFFFF"/>
        <w:spacing w:before="0" w:beforeAutospacing="0" w:after="0" w:afterAutospacing="0" w:line="592" w:lineRule="exact"/>
        <w:ind w:firstLine="562" w:firstLineChars="200"/>
        <w:jc w:val="both"/>
        <w:rPr>
          <w:rFonts w:ascii="仿宋_GB2312" w:hAnsi="方正仿宋_GB2312" w:eastAsia="仿宋_GB2312" w:cs="方正仿宋_GB2312"/>
          <w:b/>
          <w:sz w:val="28"/>
          <w:szCs w:val="28"/>
          <w:highlight w:val="none"/>
        </w:rPr>
      </w:pPr>
      <w:r>
        <w:rPr>
          <w:rFonts w:hint="eastAsia" w:ascii="仿宋_GB2312" w:hAnsi="方正仿宋_GB2312" w:eastAsia="仿宋_GB2312" w:cs="方正仿宋_GB2312"/>
          <w:b/>
          <w:sz w:val="28"/>
          <w:szCs w:val="28"/>
          <w:highlight w:val="none"/>
          <w:lang w:val="en-US" w:eastAsia="zh-CN"/>
        </w:rPr>
        <w:t>八</w:t>
      </w:r>
      <w:r>
        <w:rPr>
          <w:rFonts w:hint="eastAsia" w:ascii="仿宋_GB2312" w:hAnsi="方正仿宋_GB2312" w:eastAsia="仿宋_GB2312" w:cs="方正仿宋_GB2312"/>
          <w:b/>
          <w:sz w:val="28"/>
          <w:szCs w:val="28"/>
          <w:highlight w:val="none"/>
        </w:rPr>
        <w:t>、报价要求</w:t>
      </w:r>
    </w:p>
    <w:p>
      <w:pPr>
        <w:pStyle w:val="13"/>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安徽省科技创新企业上市加速孵化中心启动建设运营服务商遴选（2次）项目总价不超过24.93万元（贰拾肆万玖仟叁佰元整）,起止时间以合同签订为准。本项目报总价，服务商报价为完成本项目所需的全部费用，投标服务商自行做好项目运营场所、线上平台基础信息了解。</w:t>
      </w:r>
    </w:p>
    <w:p>
      <w:pPr>
        <w:pStyle w:val="13"/>
        <w:shd w:val="clear" w:color="auto" w:fill="FFFFFF"/>
        <w:spacing w:before="0" w:beforeAutospacing="0" w:after="0" w:afterAutospacing="0" w:line="592" w:lineRule="exact"/>
        <w:ind w:firstLine="562" w:firstLineChars="200"/>
        <w:jc w:val="both"/>
        <w:rPr>
          <w:rFonts w:hint="eastAsia" w:ascii="仿宋_GB2312" w:hAnsi="方正仿宋_GB2312" w:eastAsia="仿宋_GB2312" w:cs="方正仿宋_GB2312"/>
          <w:b/>
          <w:sz w:val="28"/>
          <w:szCs w:val="28"/>
          <w:lang w:eastAsia="zh-CN"/>
        </w:rPr>
      </w:pPr>
      <w:r>
        <w:rPr>
          <w:rFonts w:hint="eastAsia" w:ascii="仿宋_GB2312" w:hAnsi="方正仿宋_GB2312" w:eastAsia="仿宋_GB2312" w:cs="方正仿宋_GB2312"/>
          <w:b/>
          <w:sz w:val="28"/>
          <w:szCs w:val="28"/>
          <w:lang w:val="en-US" w:eastAsia="zh-CN"/>
        </w:rPr>
        <w:t>九</w:t>
      </w:r>
      <w:r>
        <w:rPr>
          <w:rFonts w:hint="eastAsia" w:ascii="仿宋_GB2312" w:hAnsi="方正仿宋_GB2312" w:eastAsia="仿宋_GB2312" w:cs="方正仿宋_GB2312"/>
          <w:b/>
          <w:sz w:val="28"/>
          <w:szCs w:val="28"/>
        </w:rPr>
        <w:t>、</w:t>
      </w:r>
      <w:r>
        <w:rPr>
          <w:rFonts w:hint="eastAsia" w:ascii="仿宋_GB2312" w:hAnsi="方正仿宋_GB2312" w:eastAsia="仿宋_GB2312" w:cs="方正仿宋_GB2312"/>
          <w:b/>
          <w:sz w:val="28"/>
          <w:szCs w:val="28"/>
          <w:lang w:eastAsia="zh-CN"/>
        </w:rPr>
        <w:t>投标要求</w:t>
      </w:r>
    </w:p>
    <w:p>
      <w:pPr>
        <w:pStyle w:val="13"/>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1.每个投报单位只能投递一套投标书(一式三份，正本一份，副本两份，注明“安徽省科技创新企业上市加速孵化中心启动建设服务商遴选（2次）</w:t>
      </w:r>
      <w:bookmarkStart w:id="3" w:name="_GoBack"/>
      <w:bookmarkEnd w:id="3"/>
      <w:r>
        <w:rPr>
          <w:rFonts w:hint="eastAsia" w:ascii="Times New Roman" w:hAnsi="Times New Roman" w:eastAsia="仿宋_GB2312" w:cs="Times New Roman"/>
          <w:sz w:val="32"/>
          <w:szCs w:val="32"/>
          <w:lang w:val="en-US" w:eastAsia="zh-CN"/>
        </w:rPr>
        <w:t>项目”,并在投标袋封口加盖公章)。</w:t>
      </w:r>
    </w:p>
    <w:p>
      <w:pPr>
        <w:pStyle w:val="13"/>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2.投报人严禁随意报价降低服务质量。</w:t>
      </w:r>
    </w:p>
    <w:p>
      <w:pPr>
        <w:pStyle w:val="13"/>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3.递交标书时间截</w:t>
      </w:r>
      <w:r>
        <w:rPr>
          <w:rFonts w:hint="eastAsia" w:ascii="Times New Roman" w:hAnsi="Times New Roman" w:eastAsia="仿宋_GB2312" w:cs="Times New Roman"/>
          <w:color w:val="auto"/>
          <w:sz w:val="32"/>
          <w:szCs w:val="32"/>
          <w:lang w:val="en-US" w:eastAsia="zh-CN"/>
        </w:rPr>
        <w:t>止至</w:t>
      </w:r>
      <w:r>
        <w:rPr>
          <w:rFonts w:hint="eastAsia" w:ascii="Times New Roman" w:hAnsi="Times New Roman" w:eastAsia="仿宋_GB2312" w:cs="Times New Roman"/>
          <w:kern w:val="2"/>
          <w:sz w:val="32"/>
          <w:szCs w:val="32"/>
          <w:lang w:val="en-US" w:eastAsia="zh-CN" w:bidi="ar-SA"/>
        </w:rPr>
        <w:t>2022年12月13日15</w:t>
      </w:r>
      <w:r>
        <w:rPr>
          <w:rFonts w:hint="eastAsia" w:ascii="Times New Roman" w:hAnsi="Times New Roman" w:eastAsia="仿宋_GB2312" w:cs="Times New Roman"/>
          <w:sz w:val="32"/>
          <w:szCs w:val="32"/>
          <w:lang w:val="en-US" w:eastAsia="zh-CN"/>
        </w:rPr>
        <w:t>：00。</w:t>
      </w:r>
    </w:p>
    <w:p>
      <w:pPr>
        <w:pStyle w:val="13"/>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4.开标时间为: 2022年12月13</w:t>
      </w:r>
      <w:r>
        <w:rPr>
          <w:rFonts w:hint="eastAsia" w:ascii="Times New Roman" w:hAnsi="Times New Roman" w:eastAsia="仿宋_GB2312" w:cs="Times New Roman"/>
          <w:sz w:val="32"/>
          <w:szCs w:val="32"/>
          <w:lang w:val="en-US" w:eastAsia="zh-CN"/>
        </w:rPr>
        <w:t>日15：00。对于在截止时间以后递交的投标材料，一律不予接收。</w:t>
      </w:r>
    </w:p>
    <w:p>
      <w:pPr>
        <w:pStyle w:val="13"/>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5.标书递交及开标地点：合肥市滨湖新区南京路与徽州大道交口东北角金融港A9栋1楼开标室</w:t>
      </w:r>
    </w:p>
    <w:p>
      <w:pPr>
        <w:pStyle w:val="13"/>
        <w:shd w:val="clear" w:color="auto" w:fill="FFFFFF"/>
        <w:spacing w:before="0" w:beforeAutospacing="0" w:after="0" w:afterAutospacing="0" w:line="592" w:lineRule="exact"/>
        <w:ind w:firstLine="640" w:firstLineChars="200"/>
        <w:jc w:val="both"/>
        <w:rPr>
          <w:rFonts w:ascii="仿宋_GB2312" w:eastAsia="仿宋_GB2312"/>
          <w:sz w:val="28"/>
          <w:szCs w:val="28"/>
          <w:highlight w:val="yellow"/>
        </w:rPr>
      </w:pPr>
      <w:r>
        <w:rPr>
          <w:rFonts w:hint="eastAsia" w:ascii="Times New Roman" w:hAnsi="Times New Roman" w:eastAsia="仿宋_GB2312" w:cs="Times New Roman"/>
          <w:sz w:val="32"/>
          <w:szCs w:val="32"/>
          <w:lang w:val="en-US" w:eastAsia="zh-CN"/>
        </w:rPr>
        <w:t>6.招标代理服务费。中标单位在收到中标通知书后三个工作日内应向安徽联合技术产权交易所交纳招标代理服务费，具体金额为中标金额*1.2%，不足2000元，按照2000元收取。可以转账的形式交纳（收款单位：安徽联合技术产权交易所有限公司；开户</w:t>
      </w:r>
      <w:r>
        <w:rPr>
          <w:rFonts w:hint="eastAsia" w:ascii="仿宋_GB2312" w:hAnsi="宋体" w:eastAsia="仿宋_GB2312" w:cs="宋体"/>
          <w:b/>
          <w:sz w:val="28"/>
          <w:szCs w:val="28"/>
          <w:highlight w:val="none"/>
        </w:rPr>
        <w:t>银行：光大银行合肥阜南路支行；账号：76700188000035701）</w:t>
      </w:r>
      <w:r>
        <w:rPr>
          <w:rFonts w:hint="eastAsia" w:ascii="仿宋_GB2312" w:eastAsia="仿宋_GB2312"/>
          <w:sz w:val="28"/>
          <w:szCs w:val="28"/>
          <w:highlight w:val="none"/>
        </w:rPr>
        <w:t>。</w:t>
      </w:r>
    </w:p>
    <w:p>
      <w:pPr>
        <w:jc w:val="right"/>
        <w:rPr>
          <w:rFonts w:ascii="仿宋_GB2312" w:eastAsia="仿宋_GB2312"/>
          <w:sz w:val="28"/>
          <w:szCs w:val="28"/>
        </w:rPr>
      </w:pPr>
    </w:p>
    <w:p>
      <w:pPr>
        <w:pStyle w:val="2"/>
        <w:rPr>
          <w:rFonts w:ascii="仿宋_GB2312" w:hAnsi="Times New Roman" w:eastAsia="仿宋_GB2312" w:cs="Times New Roman"/>
          <w:color w:val="auto"/>
          <w:sz w:val="22"/>
          <w:szCs w:val="22"/>
        </w:rPr>
      </w:pPr>
    </w:p>
    <w:p>
      <w:pPr>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6"/>
        <w:rPr>
          <w:rFonts w:ascii="仿宋_GB2312" w:eastAsia="仿宋_GB2312"/>
          <w:sz w:val="28"/>
          <w:szCs w:val="28"/>
          <w:shd w:val="clear" w:color="auto" w:fill="FFFFFF"/>
        </w:rPr>
      </w:pPr>
    </w:p>
    <w:p>
      <w:pPr>
        <w:widowControl/>
        <w:jc w:val="left"/>
        <w:rPr>
          <w:rFonts w:hint="eastAsia" w:ascii="黑体" w:hAnsi="黑体" w:eastAsia="黑体" w:cs="黑体"/>
          <w:b/>
          <w:sz w:val="32"/>
          <w:szCs w:val="32"/>
          <w:lang w:eastAsia="zh-CN"/>
        </w:rPr>
      </w:pPr>
      <w:r>
        <w:rPr>
          <w:rFonts w:hint="eastAsia" w:ascii="黑体" w:hAnsi="黑体" w:eastAsia="黑体" w:cs="黑体"/>
          <w:b/>
          <w:sz w:val="32"/>
          <w:szCs w:val="32"/>
        </w:rPr>
        <w:t>附件</w:t>
      </w:r>
      <w:r>
        <w:rPr>
          <w:rFonts w:hint="eastAsia" w:ascii="黑体" w:hAnsi="黑体" w:eastAsia="黑体" w:cs="黑体"/>
          <w:b/>
          <w:sz w:val="32"/>
          <w:szCs w:val="32"/>
          <w:lang w:val="en-US" w:eastAsia="zh-CN"/>
        </w:rPr>
        <w:t>2</w:t>
      </w:r>
    </w:p>
    <w:p>
      <w:pPr>
        <w:spacing w:line="640" w:lineRule="exact"/>
        <w:jc w:val="center"/>
        <w:rPr>
          <w:rFonts w:ascii="仿宋_GB2312" w:hAnsi="华文中宋" w:eastAsia="仿宋_GB2312" w:cs="华文中宋"/>
          <w:b/>
          <w:bCs/>
          <w:sz w:val="36"/>
          <w:szCs w:val="36"/>
        </w:rPr>
      </w:pPr>
      <w:r>
        <w:rPr>
          <w:rFonts w:hint="eastAsia" w:ascii="仿宋_GB2312" w:hAnsi="华文中宋" w:eastAsia="仿宋_GB2312" w:cs="华文中宋"/>
          <w:b/>
          <w:bCs/>
          <w:sz w:val="36"/>
          <w:szCs w:val="36"/>
        </w:rPr>
        <w:t>项目需求表</w:t>
      </w:r>
    </w:p>
    <w:p>
      <w:pPr>
        <w:spacing w:line="640" w:lineRule="exact"/>
        <w:rPr>
          <w:rFonts w:ascii="仿宋_GB2312" w:eastAsia="仿宋_GB2312"/>
          <w:b/>
          <w:bCs/>
          <w:sz w:val="28"/>
          <w:szCs w:val="28"/>
        </w:rPr>
      </w:pPr>
      <w:r>
        <w:rPr>
          <w:rFonts w:hint="eastAsia" w:ascii="仿宋_GB2312" w:hAnsi="黑体" w:eastAsia="仿宋_GB2312" w:cs="黑体"/>
          <w:b/>
          <w:kern w:val="0"/>
          <w:sz w:val="32"/>
          <w:szCs w:val="32"/>
          <w:shd w:val="clear" w:color="auto" w:fill="FFFFFF"/>
        </w:rPr>
        <w:t>一、需求概况</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7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57"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项目名称</w:t>
            </w:r>
          </w:p>
        </w:tc>
        <w:tc>
          <w:tcPr>
            <w:tcW w:w="3942" w:type="pct"/>
            <w:noWrap/>
            <w:vAlign w:val="center"/>
          </w:tcPr>
          <w:p>
            <w:pPr>
              <w:pStyle w:val="13"/>
              <w:shd w:val="clear" w:color="auto" w:fill="FFFFFF"/>
              <w:spacing w:before="0" w:beforeAutospacing="0" w:after="0" w:afterAutospacing="0" w:line="592" w:lineRule="exact"/>
              <w:rPr>
                <w:rFonts w:hint="eastAsia" w:ascii="仿宋_GB2312" w:eastAsia="仿宋_GB2312" w:cs="宋体"/>
                <w:kern w:val="2"/>
                <w:sz w:val="22"/>
                <w:szCs w:val="22"/>
                <w:lang w:eastAsia="zh-CN"/>
              </w:rPr>
            </w:pPr>
            <w:r>
              <w:rPr>
                <w:rFonts w:hint="eastAsia" w:ascii="仿宋_GB2312" w:eastAsia="仿宋_GB2312" w:hAnsiTheme="minorHAnsi" w:cstheme="minorBidi"/>
                <w:kern w:val="2"/>
                <w:sz w:val="24"/>
                <w:szCs w:val="24"/>
                <w:highlight w:val="none"/>
                <w:lang w:val="en-US" w:eastAsia="zh-CN" w:bidi="ar-SA"/>
              </w:rPr>
              <w:t>安徽省科技创新企业上市加速孵化中心</w:t>
            </w:r>
            <w:r>
              <w:rPr>
                <w:rFonts w:hint="eastAsia" w:ascii="仿宋_GB2312" w:eastAsia="仿宋_GB2312" w:cstheme="minorBidi"/>
                <w:kern w:val="2"/>
                <w:sz w:val="24"/>
                <w:szCs w:val="24"/>
                <w:highlight w:val="none"/>
                <w:lang w:val="en-US" w:eastAsia="zh-CN" w:bidi="ar-SA"/>
              </w:rPr>
              <w:t>启动</w:t>
            </w:r>
            <w:r>
              <w:rPr>
                <w:rFonts w:hint="eastAsia" w:ascii="仿宋_GB2312" w:eastAsia="仿宋_GB2312" w:hAnsiTheme="minorHAnsi" w:cstheme="minorBidi"/>
                <w:kern w:val="2"/>
                <w:sz w:val="24"/>
                <w:szCs w:val="24"/>
                <w:highlight w:val="none"/>
                <w:lang w:val="en-US" w:eastAsia="zh-CN" w:bidi="ar-SA"/>
              </w:rPr>
              <w:t>建设</w:t>
            </w:r>
            <w:r>
              <w:rPr>
                <w:rFonts w:hint="eastAsia" w:ascii="仿宋_GB2312" w:eastAsia="仿宋_GB2312" w:cs="宋体"/>
                <w:kern w:val="2"/>
                <w:sz w:val="24"/>
                <w:szCs w:val="24"/>
              </w:rPr>
              <w:t>服务商遴选</w:t>
            </w:r>
            <w:r>
              <w:rPr>
                <w:rFonts w:hint="eastAsia" w:ascii="仿宋_GB2312" w:eastAsia="仿宋_GB2312" w:cs="宋体"/>
                <w:kern w:val="2"/>
                <w:sz w:val="24"/>
                <w:szCs w:val="24"/>
                <w:lang w:eastAsia="zh-CN"/>
              </w:rPr>
              <w:t>（</w:t>
            </w:r>
            <w:r>
              <w:rPr>
                <w:rFonts w:hint="eastAsia" w:ascii="仿宋_GB2312" w:eastAsia="仿宋_GB2312" w:cs="宋体"/>
                <w:kern w:val="2"/>
                <w:sz w:val="24"/>
                <w:szCs w:val="24"/>
                <w:lang w:val="en-US" w:eastAsia="zh-CN"/>
              </w:rPr>
              <w:t>2次</w:t>
            </w:r>
            <w:r>
              <w:rPr>
                <w:rFonts w:hint="eastAsia" w:ascii="仿宋_GB2312" w:eastAsia="仿宋_GB2312" w:cs="宋体"/>
                <w:kern w:val="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7"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项目预算</w:t>
            </w:r>
          </w:p>
        </w:tc>
        <w:tc>
          <w:tcPr>
            <w:tcW w:w="3942" w:type="pct"/>
            <w:noWrap/>
            <w:vAlign w:val="center"/>
          </w:tcPr>
          <w:p>
            <w:pPr>
              <w:autoSpaceDE w:val="0"/>
              <w:autoSpaceDN w:val="0"/>
              <w:adjustRightInd w:val="0"/>
              <w:spacing w:line="640" w:lineRule="exact"/>
              <w:jc w:val="left"/>
              <w:rPr>
                <w:rFonts w:hint="default" w:ascii="仿宋_GB2312" w:eastAsia="仿宋_GB2312"/>
                <w:sz w:val="24"/>
                <w:szCs w:val="24"/>
                <w:lang w:val="en-US"/>
              </w:rPr>
            </w:pPr>
            <w:r>
              <w:rPr>
                <w:rFonts w:hint="eastAsia" w:ascii="仿宋_GB2312" w:eastAsia="仿宋_GB2312"/>
                <w:sz w:val="24"/>
                <w:szCs w:val="24"/>
                <w:highlight w:val="none"/>
                <w:lang w:val="en-US" w:eastAsia="zh-CN"/>
              </w:rPr>
              <w:t>不超过24.93万元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57"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项目概况</w:t>
            </w:r>
          </w:p>
        </w:tc>
        <w:tc>
          <w:tcPr>
            <w:tcW w:w="3942" w:type="pct"/>
            <w:noWrap/>
            <w:vAlign w:val="center"/>
          </w:tcPr>
          <w:p>
            <w:pPr>
              <w:pStyle w:val="32"/>
              <w:keepLines w:val="0"/>
              <w:snapToGrid/>
              <w:spacing w:before="0" w:beforeAutospacing="0" w:after="0" w:afterAutospacing="0" w:line="560" w:lineRule="exact"/>
              <w:ind w:left="0" w:leftChars="0" w:right="0" w:firstLine="480" w:firstLineChars="200"/>
              <w:jc w:val="both"/>
              <w:textAlignment w:val="baseline"/>
              <w:rPr>
                <w:rFonts w:hint="default" w:ascii="仿宋_GB2312" w:eastAsia="仿宋_GB2312"/>
                <w:sz w:val="24"/>
                <w:szCs w:val="24"/>
                <w:lang w:val="en-US" w:eastAsia="zh-CN"/>
              </w:rPr>
            </w:pPr>
            <w:r>
              <w:rPr>
                <w:rFonts w:hint="eastAsia" w:ascii="仿宋_GB2312" w:eastAsia="仿宋_GB2312"/>
                <w:sz w:val="24"/>
                <w:szCs w:val="24"/>
                <w:lang w:val="en-US" w:eastAsia="zh-CN"/>
              </w:rPr>
              <w:t>包括省加速孵化中心遴选首批入驻企业，根据省科技厅发布的企业招募标准，组织专家团队，对拟入孵企业予以考核评估；组织开展省加速孵化中心揭牌仪式策划，服务内容包括且不限于项目签约、会展设计、场地布展、物料制作、媒体宣传推广、现场直播、摄影摄像、设计制作、领导致辞、活动主持、项目路演、住宿、餐饮、车辆接送等；</w:t>
            </w:r>
            <w:r>
              <w:rPr>
                <w:rFonts w:hint="eastAsia" w:ascii="仿宋_GB2312" w:eastAsia="仿宋_GB2312"/>
                <w:sz w:val="24"/>
                <w:szCs w:val="24"/>
                <w:highlight w:val="none"/>
                <w:lang w:val="en-US" w:eastAsia="zh-CN"/>
              </w:rPr>
              <w:t>在安徽科技大市场线上平台基础上，搭建安徽创新馆技术经理人管理系统，作为国家技术转移基地负责对技术经济人提供线上的服务和管理，统筹资源，同时为省孵化中心提供人才培养服务支持。</w:t>
            </w:r>
          </w:p>
          <w:p>
            <w:pPr>
              <w:autoSpaceDE w:val="0"/>
              <w:autoSpaceDN w:val="0"/>
              <w:adjustRightInd w:val="0"/>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57"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项目联系人</w:t>
            </w:r>
          </w:p>
        </w:tc>
        <w:tc>
          <w:tcPr>
            <w:tcW w:w="3942" w:type="pct"/>
            <w:noWrap/>
            <w:vAlign w:val="center"/>
          </w:tcPr>
          <w:p>
            <w:pPr>
              <w:autoSpaceDE w:val="0"/>
              <w:autoSpaceDN w:val="0"/>
              <w:adjustRightInd w:val="0"/>
              <w:jc w:val="left"/>
              <w:rPr>
                <w:rFonts w:hint="default" w:ascii="仿宋_GB2312" w:eastAsia="仿宋_GB2312"/>
                <w:sz w:val="24"/>
                <w:szCs w:val="24"/>
                <w:lang w:val="en-US" w:eastAsia="zh-CN"/>
              </w:rPr>
            </w:pPr>
            <w:r>
              <w:rPr>
                <w:rFonts w:hint="eastAsia" w:ascii="仿宋_GB2312" w:eastAsia="仿宋_GB2312" w:cs="Times New Roman" w:hAnsiTheme="minorHAnsi"/>
                <w:kern w:val="2"/>
                <w:sz w:val="24"/>
                <w:szCs w:val="24"/>
                <w:highlight w:val="none"/>
                <w:lang w:val="en-US" w:eastAsia="zh-CN" w:bidi="ar-SA"/>
              </w:rPr>
              <w:t>郑工 0551-65909006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57"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项目是否分包</w:t>
            </w:r>
          </w:p>
          <w:p>
            <w:pPr>
              <w:spacing w:line="640" w:lineRule="exact"/>
              <w:jc w:val="center"/>
              <w:rPr>
                <w:rFonts w:ascii="仿宋_GB2312" w:eastAsia="仿宋_GB2312"/>
                <w:b/>
                <w:bCs/>
                <w:sz w:val="24"/>
              </w:rPr>
            </w:pPr>
            <w:r>
              <w:rPr>
                <w:rFonts w:hint="eastAsia" w:ascii="仿宋_GB2312" w:hAnsi="宋体" w:eastAsia="仿宋_GB2312" w:cs="宋体"/>
                <w:b/>
                <w:bCs/>
                <w:sz w:val="24"/>
              </w:rPr>
              <w:t>及分包预算</w:t>
            </w:r>
          </w:p>
        </w:tc>
        <w:tc>
          <w:tcPr>
            <w:tcW w:w="3942" w:type="pct"/>
            <w:noWrap/>
            <w:vAlign w:val="center"/>
          </w:tcPr>
          <w:p>
            <w:pPr>
              <w:autoSpaceDE w:val="0"/>
              <w:autoSpaceDN w:val="0"/>
              <w:adjustRightInd w:val="0"/>
              <w:rPr>
                <w:rFonts w:hint="eastAsia" w:ascii="仿宋_GB2312" w:eastAsia="仿宋_GB2312"/>
                <w:sz w:val="24"/>
                <w:szCs w:val="24"/>
                <w:lang w:eastAsia="zh-CN"/>
              </w:rPr>
            </w:pPr>
            <w:r>
              <w:rPr>
                <w:rFonts w:hint="eastAsia" w:ascii="仿宋_GB2312" w:hAnsi="宋体" w:eastAsia="仿宋_GB2312" w:cs="宋体"/>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57"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投标人资格要求</w:t>
            </w:r>
          </w:p>
        </w:tc>
        <w:tc>
          <w:tcPr>
            <w:tcW w:w="3942" w:type="pct"/>
            <w:noWrap/>
            <w:vAlign w:val="center"/>
          </w:tcPr>
          <w:p>
            <w:pPr>
              <w:pStyle w:val="13"/>
              <w:shd w:val="clear" w:color="auto" w:fill="FFFFFF"/>
              <w:spacing w:before="0" w:beforeAutospacing="0" w:after="0" w:afterAutospacing="0"/>
              <w:rPr>
                <w:rFonts w:ascii="仿宋_GB2312" w:hAnsi="Times New Roman" w:eastAsia="仿宋_GB2312"/>
                <w:kern w:val="2"/>
                <w:sz w:val="24"/>
                <w:szCs w:val="24"/>
              </w:rPr>
            </w:pPr>
            <w:r>
              <w:rPr>
                <w:rFonts w:hint="eastAsia" w:ascii="仿宋_GB2312" w:hAnsi="Times New Roman" w:eastAsia="仿宋_GB2312"/>
                <w:kern w:val="2"/>
                <w:sz w:val="24"/>
                <w:szCs w:val="24"/>
              </w:rPr>
              <w:t>1.须具有独立法人资格，具备有效的营业执照。</w:t>
            </w:r>
          </w:p>
          <w:p>
            <w:pPr>
              <w:pStyle w:val="13"/>
              <w:shd w:val="clear" w:color="auto" w:fill="FFFFFF"/>
              <w:spacing w:before="0" w:beforeAutospacing="0" w:after="0" w:afterAutospacing="0"/>
              <w:jc w:val="both"/>
              <w:rPr>
                <w:rFonts w:hint="eastAsia" w:ascii="仿宋_GB2312" w:hAnsi="Times New Roman" w:eastAsia="仿宋_GB2312"/>
                <w:kern w:val="2"/>
                <w:sz w:val="24"/>
                <w:szCs w:val="24"/>
                <w:lang w:eastAsia="zh-CN"/>
              </w:rPr>
            </w:pPr>
            <w:r>
              <w:rPr>
                <w:rFonts w:hint="eastAsia" w:ascii="仿宋_GB2312" w:hAnsi="Times New Roman" w:eastAsia="仿宋_GB2312"/>
                <w:kern w:val="2"/>
                <w:sz w:val="24"/>
                <w:szCs w:val="24"/>
              </w:rPr>
              <w:t>2.</w:t>
            </w:r>
            <w:r>
              <w:rPr>
                <w:rFonts w:hint="eastAsia" w:ascii="仿宋_GB2312" w:hAnsi="Times New Roman" w:eastAsia="仿宋_GB2312"/>
                <w:kern w:val="2"/>
                <w:sz w:val="24"/>
                <w:szCs w:val="24"/>
                <w:lang w:val="en-US" w:eastAsia="zh-CN"/>
              </w:rPr>
              <w:t>经营范围涉及以下之一的均可（软件开发、科技中介服务、企业咨询管理、咨询策划服务、知识产权服务（以营业执照为准））。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57"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付款方式</w:t>
            </w:r>
          </w:p>
        </w:tc>
        <w:tc>
          <w:tcPr>
            <w:tcW w:w="3942" w:type="pct"/>
            <w:noWrap/>
            <w:vAlign w:val="center"/>
          </w:tcPr>
          <w:p>
            <w:pPr>
              <w:pStyle w:val="13"/>
              <w:shd w:val="clear" w:color="auto" w:fill="FFFFFF"/>
              <w:spacing w:before="0" w:beforeAutospacing="0" w:after="0" w:afterAutospacing="0"/>
              <w:jc w:val="both"/>
              <w:rPr>
                <w:rFonts w:hint="default" w:ascii="仿宋_GB2312" w:hAnsi="Times New Roman" w:eastAsia="仿宋_GB2312"/>
                <w:kern w:val="2"/>
                <w:sz w:val="24"/>
                <w:szCs w:val="24"/>
                <w:lang w:val="en-US" w:eastAsia="zh-CN"/>
              </w:rPr>
            </w:pPr>
            <w:r>
              <w:rPr>
                <w:rFonts w:hint="eastAsia" w:ascii="仿宋_GB2312" w:eastAsia="仿宋_GB2312" w:hAnsiTheme="minorHAnsi" w:cstheme="minorBidi"/>
                <w:kern w:val="2"/>
                <w:sz w:val="24"/>
                <w:szCs w:val="24"/>
                <w:lang w:val="en-US" w:eastAsia="zh-CN" w:bidi="ar-SA"/>
              </w:rPr>
              <w:t>具体以合同签订方式为准。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57"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服务地点</w:t>
            </w:r>
          </w:p>
        </w:tc>
        <w:tc>
          <w:tcPr>
            <w:tcW w:w="3942" w:type="pct"/>
            <w:noWrap/>
            <w:vAlign w:val="center"/>
          </w:tcPr>
          <w:p>
            <w:pPr>
              <w:pStyle w:val="13"/>
              <w:shd w:val="clear" w:color="auto" w:fill="FFFFFF"/>
              <w:spacing w:before="0" w:beforeAutospacing="0" w:after="0" w:afterAutospacing="0" w:line="592" w:lineRule="exact"/>
              <w:jc w:val="both"/>
              <w:rPr>
                <w:rFonts w:hint="eastAsia" w:ascii="仿宋_GB2312" w:eastAsia="仿宋_GB2312"/>
                <w:kern w:val="2"/>
                <w:sz w:val="24"/>
                <w:szCs w:val="24"/>
                <w:lang w:eastAsia="zh-CN"/>
              </w:rPr>
            </w:pPr>
            <w:r>
              <w:rPr>
                <w:rFonts w:hint="eastAsia" w:ascii="仿宋_GB2312" w:eastAsia="仿宋_GB2312"/>
                <w:kern w:val="2"/>
                <w:sz w:val="24"/>
                <w:szCs w:val="24"/>
                <w:lang w:eastAsia="zh-CN"/>
              </w:rPr>
              <w:t>安徽省</w:t>
            </w:r>
            <w:r>
              <w:rPr>
                <w:rFonts w:hint="eastAsia" w:ascii="仿宋_GB2312" w:eastAsia="仿宋_GB2312"/>
                <w:kern w:val="2"/>
                <w:sz w:val="24"/>
                <w:szCs w:val="24"/>
              </w:rPr>
              <w:t>合肥市，业主单位指定地点</w:t>
            </w:r>
            <w:r>
              <w:rPr>
                <w:rFonts w:hint="eastAsia" w:ascii="仿宋_GB2312" w:eastAsia="仿宋_GB2312"/>
                <w:kern w:val="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57"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服务期限、工期</w:t>
            </w:r>
          </w:p>
        </w:tc>
        <w:tc>
          <w:tcPr>
            <w:tcW w:w="3942" w:type="pct"/>
            <w:noWrap/>
            <w:vAlign w:val="center"/>
          </w:tcPr>
          <w:p>
            <w:pPr>
              <w:pStyle w:val="13"/>
              <w:shd w:val="clear" w:color="auto" w:fill="FFFFFF"/>
              <w:spacing w:before="0" w:beforeAutospacing="0" w:after="0" w:afterAutospacing="0"/>
              <w:jc w:val="both"/>
              <w:rPr>
                <w:rFonts w:ascii="仿宋_GB2312" w:eastAsia="仿宋_GB2312"/>
                <w:kern w:val="2"/>
                <w:sz w:val="24"/>
                <w:szCs w:val="24"/>
              </w:rPr>
            </w:pPr>
            <w:r>
              <w:rPr>
                <w:rFonts w:hint="eastAsia" w:ascii="仿宋_GB2312" w:hAnsi="Times New Roman" w:eastAsia="仿宋_GB2312"/>
                <w:kern w:val="2"/>
                <w:sz w:val="24"/>
                <w:szCs w:val="24"/>
              </w:rPr>
              <w:t>具体以合同签订时间为准。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057"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集中踏勘现场要求</w:t>
            </w:r>
          </w:p>
        </w:tc>
        <w:tc>
          <w:tcPr>
            <w:tcW w:w="3942" w:type="pct"/>
            <w:noWrap/>
            <w:vAlign w:val="center"/>
          </w:tcPr>
          <w:p>
            <w:pPr>
              <w:pStyle w:val="13"/>
              <w:shd w:val="clear" w:color="auto" w:fill="FFFFFF"/>
              <w:spacing w:before="0" w:beforeAutospacing="0" w:after="0" w:afterAutospacing="0" w:line="592" w:lineRule="exact"/>
              <w:jc w:val="both"/>
              <w:rPr>
                <w:rFonts w:ascii="仿宋_GB2312" w:eastAsia="仿宋_GB2312"/>
                <w:kern w:val="2"/>
                <w:sz w:val="24"/>
                <w:szCs w:val="24"/>
              </w:rPr>
            </w:pPr>
            <w:r>
              <w:rPr>
                <w:rFonts w:hint="eastAsia" w:ascii="仿宋_GB2312" w:eastAsia="仿宋_GB2312"/>
                <w:kern w:val="2"/>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57"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采购需求论证要求</w:t>
            </w:r>
          </w:p>
        </w:tc>
        <w:tc>
          <w:tcPr>
            <w:tcW w:w="3942" w:type="pct"/>
            <w:noWrap/>
            <w:vAlign w:val="center"/>
          </w:tcPr>
          <w:p>
            <w:pPr>
              <w:autoSpaceDE w:val="0"/>
              <w:autoSpaceDN w:val="0"/>
              <w:adjustRightInd w:val="0"/>
              <w:spacing w:line="640" w:lineRule="exact"/>
              <w:jc w:val="left"/>
              <w:rPr>
                <w:rFonts w:ascii="仿宋_GB2312" w:eastAsia="仿宋_GB2312"/>
                <w:sz w:val="24"/>
                <w:szCs w:val="24"/>
              </w:rPr>
            </w:pPr>
            <w:r>
              <w:rPr>
                <w:rFonts w:hint="eastAsia" w:ascii="仿宋_GB2312" w:hAnsi="宋体" w:eastAsia="仿宋_GB2312" w:cs="宋体"/>
                <w:sz w:val="24"/>
                <w:szCs w:val="24"/>
              </w:rPr>
              <w:t>无须论证</w:t>
            </w:r>
          </w:p>
        </w:tc>
      </w:tr>
    </w:tbl>
    <w:p>
      <w:pPr>
        <w:pStyle w:val="2"/>
        <w:rPr>
          <w:rFonts w:hint="eastAsia" w:ascii="仿宋_GB2312" w:eastAsia="仿宋_GB2312"/>
          <w:b/>
          <w:kern w:val="0"/>
          <w:sz w:val="32"/>
          <w:szCs w:val="32"/>
          <w:lang w:val="en-US" w:eastAsia="zh-CN"/>
        </w:rPr>
      </w:pPr>
    </w:p>
    <w:p>
      <w:pPr>
        <w:pStyle w:val="2"/>
        <w:rPr>
          <w:rFonts w:hint="eastAsia" w:ascii="仿宋_GB2312" w:eastAsia="仿宋_GB2312"/>
          <w:b/>
          <w:kern w:val="0"/>
          <w:sz w:val="32"/>
          <w:szCs w:val="32"/>
        </w:rPr>
      </w:pPr>
      <w:r>
        <w:rPr>
          <w:rFonts w:hint="eastAsia" w:ascii="仿宋_GB2312" w:eastAsia="仿宋_GB2312"/>
          <w:b/>
          <w:kern w:val="0"/>
          <w:sz w:val="32"/>
          <w:szCs w:val="32"/>
          <w:lang w:val="en-US" w:eastAsia="zh-CN"/>
        </w:rPr>
        <w:t>二、项目概况</w:t>
      </w:r>
    </w:p>
    <w:p>
      <w:pPr>
        <w:pStyle w:val="13"/>
        <w:shd w:val="clear" w:color="auto" w:fill="FFFFFF"/>
        <w:spacing w:before="0" w:beforeAutospacing="0" w:after="0" w:afterAutospacing="0" w:line="592" w:lineRule="exact"/>
        <w:ind w:firstLine="560" w:firstLineChars="200"/>
        <w:jc w:val="both"/>
        <w:rPr>
          <w:rFonts w:hint="eastAsia" w:ascii="仿宋_GB2312" w:eastAsia="仿宋_GB2312" w:cs="宋体"/>
          <w:kern w:val="2"/>
          <w:sz w:val="28"/>
          <w:szCs w:val="28"/>
          <w:lang w:val="en-US" w:eastAsia="zh-CN"/>
        </w:rPr>
      </w:pPr>
      <w:r>
        <w:rPr>
          <w:rFonts w:hint="eastAsia" w:ascii="仿宋_GB2312" w:eastAsia="仿宋_GB2312" w:cs="宋体"/>
          <w:kern w:val="2"/>
          <w:sz w:val="28"/>
          <w:szCs w:val="28"/>
          <w:lang w:val="en-US" w:eastAsia="zh-CN"/>
        </w:rPr>
        <w:t>为贯彻落实《安徽省人民政府关于印发创业安徽行动方案的通知》(皖政〔2022〕63号)中“提升安徽创新馆功能，打造技术开发、转化交易、项目孵化、展示推广四位一体的创新创业平台”的部署，安徽创新馆拟组建安徽省科技创新企业上市加速孵化中心（以下简称“省加速孵化中心”），现遴选省加速孵化中心启动建设服务商，为上市备选“种子”企业提供技术、产业、资本、市场四位一体的开放式创新服务，培育产业技术领军企业集群，推动科技创新企业上市，助力现代化产业体系建设。</w:t>
      </w:r>
    </w:p>
    <w:p>
      <w:pPr>
        <w:pStyle w:val="13"/>
        <w:shd w:val="clear" w:color="auto" w:fill="FFFFFF"/>
        <w:spacing w:before="0" w:beforeAutospacing="0" w:after="0" w:afterAutospacing="0" w:line="592" w:lineRule="exact"/>
        <w:jc w:val="both"/>
        <w:rPr>
          <w:rFonts w:ascii="仿宋_GB2312" w:hAnsi="Times New Roman" w:eastAsia="仿宋_GB2312"/>
          <w:b/>
          <w:sz w:val="32"/>
          <w:szCs w:val="32"/>
        </w:rPr>
      </w:pPr>
      <w:r>
        <w:rPr>
          <w:rFonts w:hint="eastAsia" w:ascii="仿宋_GB2312" w:hAnsi="黑体" w:eastAsia="仿宋_GB2312" w:cs="黑体"/>
          <w:b/>
          <w:sz w:val="32"/>
          <w:szCs w:val="32"/>
          <w:shd w:val="clear" w:color="auto" w:fill="FFFFFF"/>
        </w:rPr>
        <w:t>三、</w:t>
      </w:r>
      <w:r>
        <w:rPr>
          <w:rFonts w:hint="eastAsia" w:ascii="仿宋_GB2312" w:hAnsi="Times New Roman" w:eastAsia="仿宋_GB2312"/>
          <w:b/>
          <w:sz w:val="32"/>
          <w:szCs w:val="32"/>
          <w:shd w:val="clear" w:color="auto" w:fill="FFFFFF"/>
        </w:rPr>
        <w:t>报价要求：</w:t>
      </w:r>
    </w:p>
    <w:p>
      <w:pPr>
        <w:pStyle w:val="13"/>
        <w:shd w:val="clear" w:color="auto" w:fill="FFFFFF"/>
        <w:spacing w:before="0" w:beforeAutospacing="0" w:after="0" w:afterAutospacing="0" w:line="592" w:lineRule="exact"/>
        <w:ind w:firstLine="560" w:firstLineChars="200"/>
        <w:jc w:val="both"/>
        <w:rPr>
          <w:rFonts w:hint="eastAsia" w:ascii="仿宋_GB2312" w:eastAsia="仿宋_GB2312" w:cs="宋体"/>
          <w:kern w:val="2"/>
          <w:sz w:val="28"/>
          <w:szCs w:val="28"/>
          <w:lang w:eastAsia="zh-CN"/>
        </w:rPr>
      </w:pPr>
      <w:r>
        <w:rPr>
          <w:rFonts w:hint="eastAsia" w:ascii="仿宋_GB2312" w:eastAsia="仿宋_GB2312" w:cs="宋体"/>
          <w:kern w:val="2"/>
          <w:sz w:val="28"/>
          <w:szCs w:val="28"/>
          <w:lang w:val="en-US" w:eastAsia="zh-CN"/>
        </w:rPr>
        <w:t>本项目采用总价包干方式，即完成本次项目全部内容所需的所有费用，后期业主单位不再追加费用，服务商自行考虑所有风险。</w:t>
      </w:r>
    </w:p>
    <w:p>
      <w:pPr>
        <w:pStyle w:val="2"/>
        <w:rPr>
          <w:rFonts w:ascii="仿宋_GB2312" w:hAnsi="黑体" w:eastAsia="仿宋_GB2312" w:cs="黑体"/>
          <w:b/>
          <w:color w:val="auto"/>
          <w:sz w:val="32"/>
          <w:szCs w:val="32"/>
          <w:shd w:val="clear" w:color="auto" w:fill="FFFFFF"/>
        </w:rPr>
      </w:pPr>
    </w:p>
    <w:p>
      <w:pPr>
        <w:pStyle w:val="2"/>
        <w:rPr>
          <w:rFonts w:ascii="仿宋_GB2312" w:hAnsi="黑体" w:eastAsia="仿宋_GB2312" w:cs="黑体"/>
          <w:b/>
          <w:color w:val="auto"/>
          <w:sz w:val="32"/>
          <w:szCs w:val="32"/>
          <w:shd w:val="clear" w:color="auto" w:fill="FFFFFF"/>
        </w:rPr>
      </w:pPr>
    </w:p>
    <w:p>
      <w:pPr>
        <w:pStyle w:val="2"/>
        <w:rPr>
          <w:rFonts w:ascii="仿宋_GB2312" w:hAnsi="黑体" w:eastAsia="仿宋_GB2312" w:cs="黑体"/>
          <w:b/>
          <w:color w:val="auto"/>
          <w:sz w:val="32"/>
          <w:szCs w:val="32"/>
          <w:shd w:val="clear" w:color="auto" w:fill="FFFFFF"/>
        </w:rPr>
      </w:pPr>
      <w:r>
        <w:rPr>
          <w:rFonts w:ascii="仿宋_GB2312" w:hAnsi="黑体" w:eastAsia="仿宋_GB2312" w:cs="黑体"/>
          <w:b/>
          <w:color w:val="auto"/>
          <w:sz w:val="32"/>
          <w:szCs w:val="32"/>
          <w:shd w:val="clear" w:color="auto" w:fill="FFFFFF"/>
        </w:rPr>
        <w:t>四、初审表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2217"/>
        <w:gridCol w:w="1086"/>
        <w:gridCol w:w="895"/>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0" w:type="auto"/>
            <w:gridSpan w:val="5"/>
            <w:vAlign w:val="center"/>
          </w:tcPr>
          <w:p>
            <w:pPr>
              <w:pStyle w:val="39"/>
              <w:pBdr>
                <w:bottom w:val="none" w:color="auto" w:sz="0" w:space="0"/>
              </w:pBdr>
              <w:tabs>
                <w:tab w:val="clear" w:pos="4153"/>
                <w:tab w:val="clear" w:pos="8306"/>
              </w:tabs>
              <w:snapToGrid w:val="0"/>
              <w:spacing w:line="440" w:lineRule="exact"/>
              <w:ind w:right="-10"/>
              <w:textAlignment w:val="auto"/>
              <w:rPr>
                <w:rFonts w:ascii="宋体" w:hAnsi="宋体"/>
                <w:kern w:val="2"/>
                <w:szCs w:val="24"/>
              </w:rPr>
            </w:pPr>
            <w:r>
              <w:rPr>
                <w:rFonts w:hint="eastAsia" w:ascii="宋体" w:hAnsi="宋体"/>
                <w:b/>
                <w:szCs w:val="24"/>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gridSpan w:val="5"/>
            <w:vAlign w:val="center"/>
          </w:tcPr>
          <w:p>
            <w:pPr>
              <w:adjustRightInd w:val="0"/>
              <w:snapToGrid w:val="0"/>
              <w:spacing w:line="440" w:lineRule="exact"/>
              <w:ind w:right="-10"/>
              <w:rPr>
                <w:rFonts w:ascii="宋体" w:hAnsi="宋体"/>
                <w:b/>
                <w:bCs/>
                <w:sz w:val="24"/>
                <w:szCs w:val="24"/>
              </w:rPr>
            </w:pPr>
            <w:r>
              <w:rPr>
                <w:rFonts w:hint="eastAsia" w:ascii="宋体" w:hAnsi="宋体"/>
                <w:b/>
                <w:bCs/>
                <w:sz w:val="24"/>
                <w:szCs w:val="24"/>
              </w:rPr>
              <w:t>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0" w:type="auto"/>
            <w:tcBorders>
              <w:bottom w:val="single" w:color="auto" w:sz="4" w:space="0"/>
            </w:tcBorders>
            <w:vAlign w:val="center"/>
          </w:tcPr>
          <w:p>
            <w:pPr>
              <w:adjustRightInd w:val="0"/>
              <w:snapToGrid w:val="0"/>
              <w:spacing w:line="440" w:lineRule="exact"/>
              <w:ind w:right="-10"/>
              <w:jc w:val="center"/>
              <w:rPr>
                <w:rFonts w:ascii="宋体" w:hAnsi="宋体"/>
                <w:sz w:val="24"/>
                <w:szCs w:val="24"/>
              </w:rPr>
            </w:pPr>
            <w:r>
              <w:rPr>
                <w:rFonts w:hint="eastAsia" w:ascii="宋体" w:hAnsi="宋体"/>
                <w:sz w:val="24"/>
                <w:szCs w:val="24"/>
              </w:rPr>
              <w:t>序号</w:t>
            </w:r>
          </w:p>
        </w:tc>
        <w:tc>
          <w:tcPr>
            <w:tcW w:w="2217" w:type="dxa"/>
            <w:tcBorders>
              <w:bottom w:val="single" w:color="auto" w:sz="4" w:space="0"/>
            </w:tcBorders>
            <w:vAlign w:val="center"/>
          </w:tcPr>
          <w:p>
            <w:pPr>
              <w:pStyle w:val="39"/>
              <w:pBdr>
                <w:bottom w:val="none" w:color="auto" w:sz="0" w:space="0"/>
              </w:pBdr>
              <w:tabs>
                <w:tab w:val="clear" w:pos="4153"/>
                <w:tab w:val="clear" w:pos="8306"/>
              </w:tabs>
              <w:snapToGrid w:val="0"/>
              <w:spacing w:line="440" w:lineRule="exact"/>
              <w:ind w:right="-11"/>
              <w:jc w:val="center"/>
              <w:textAlignment w:val="auto"/>
              <w:rPr>
                <w:rFonts w:ascii="宋体" w:hAnsi="宋体"/>
                <w:kern w:val="2"/>
                <w:szCs w:val="24"/>
              </w:rPr>
            </w:pPr>
            <w:r>
              <w:rPr>
                <w:rFonts w:hint="eastAsia" w:ascii="宋体" w:hAnsi="宋体"/>
                <w:kern w:val="2"/>
                <w:szCs w:val="24"/>
              </w:rPr>
              <w:t>指标名称</w:t>
            </w:r>
          </w:p>
        </w:tc>
        <w:tc>
          <w:tcPr>
            <w:tcW w:w="1086" w:type="dxa"/>
            <w:tcBorders>
              <w:bottom w:val="single" w:color="auto" w:sz="4" w:space="0"/>
            </w:tcBorders>
            <w:vAlign w:val="center"/>
          </w:tcPr>
          <w:p>
            <w:pPr>
              <w:adjustRightInd w:val="0"/>
              <w:snapToGrid w:val="0"/>
              <w:spacing w:line="440" w:lineRule="exact"/>
              <w:ind w:right="-11"/>
              <w:jc w:val="center"/>
              <w:rPr>
                <w:rFonts w:ascii="宋体" w:hAnsi="宋体"/>
                <w:sz w:val="24"/>
                <w:szCs w:val="24"/>
              </w:rPr>
            </w:pPr>
            <w:r>
              <w:rPr>
                <w:rFonts w:hint="eastAsia" w:ascii="宋体" w:hAnsi="宋体"/>
                <w:sz w:val="24"/>
                <w:szCs w:val="24"/>
              </w:rPr>
              <w:t>指标要求</w:t>
            </w:r>
          </w:p>
        </w:tc>
        <w:tc>
          <w:tcPr>
            <w:tcW w:w="0" w:type="auto"/>
            <w:tcBorders>
              <w:bottom w:val="single" w:color="auto" w:sz="4" w:space="0"/>
            </w:tcBorders>
            <w:vAlign w:val="center"/>
          </w:tcPr>
          <w:p>
            <w:pPr>
              <w:adjustRightInd w:val="0"/>
              <w:snapToGrid w:val="0"/>
              <w:spacing w:line="440" w:lineRule="exact"/>
              <w:ind w:right="-11"/>
              <w:jc w:val="center"/>
              <w:rPr>
                <w:rFonts w:ascii="宋体" w:hAnsi="宋体"/>
                <w:b/>
                <w:sz w:val="24"/>
                <w:szCs w:val="24"/>
              </w:rPr>
            </w:pPr>
            <w:r>
              <w:rPr>
                <w:rFonts w:hint="eastAsia" w:ascii="宋体" w:hAnsi="宋体"/>
                <w:b/>
                <w:sz w:val="24"/>
                <w:szCs w:val="24"/>
              </w:rPr>
              <w:t>是否通过</w:t>
            </w:r>
          </w:p>
        </w:tc>
        <w:tc>
          <w:tcPr>
            <w:tcW w:w="0" w:type="auto"/>
            <w:tcBorders>
              <w:bottom w:val="single" w:color="auto" w:sz="4" w:space="0"/>
            </w:tcBorders>
            <w:vAlign w:val="center"/>
          </w:tcPr>
          <w:p>
            <w:pPr>
              <w:adjustRightInd w:val="0"/>
              <w:snapToGrid w:val="0"/>
              <w:spacing w:line="440" w:lineRule="exact"/>
              <w:ind w:right="-11"/>
              <w:jc w:val="center"/>
              <w:rPr>
                <w:rFonts w:ascii="宋体" w:hAnsi="宋体"/>
                <w:sz w:val="24"/>
                <w:szCs w:val="24"/>
              </w:rPr>
            </w:pPr>
            <w:r>
              <w:rPr>
                <w:rFonts w:hint="eastAsia" w:ascii="宋体" w:hAnsi="宋体"/>
                <w:sz w:val="24"/>
                <w:szCs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trPr>
        <w:tc>
          <w:tcPr>
            <w:tcW w:w="0" w:type="auto"/>
            <w:vAlign w:val="center"/>
          </w:tcPr>
          <w:p>
            <w:pPr>
              <w:adjustRightInd w:val="0"/>
              <w:snapToGrid w:val="0"/>
              <w:spacing w:line="440" w:lineRule="exact"/>
              <w:ind w:right="-10"/>
              <w:jc w:val="center"/>
              <w:rPr>
                <w:rFonts w:ascii="宋体" w:hAnsi="宋体"/>
                <w:sz w:val="24"/>
                <w:szCs w:val="24"/>
              </w:rPr>
            </w:pPr>
            <w:r>
              <w:rPr>
                <w:rFonts w:hint="eastAsia" w:ascii="宋体" w:hAnsi="宋体"/>
                <w:sz w:val="24"/>
                <w:szCs w:val="24"/>
              </w:rPr>
              <w:t>1</w:t>
            </w:r>
          </w:p>
        </w:tc>
        <w:tc>
          <w:tcPr>
            <w:tcW w:w="2217" w:type="dxa"/>
            <w:vAlign w:val="center"/>
          </w:tcPr>
          <w:p>
            <w:pPr>
              <w:spacing w:line="440" w:lineRule="exact"/>
              <w:ind w:right="-11"/>
              <w:jc w:val="center"/>
              <w:rPr>
                <w:rFonts w:hint="eastAsia" w:ascii="宋体" w:hAnsi="宋体"/>
                <w:sz w:val="24"/>
                <w:szCs w:val="24"/>
              </w:rPr>
            </w:pPr>
            <w:r>
              <w:rPr>
                <w:rFonts w:hint="eastAsia" w:ascii="宋体" w:hAnsi="宋体"/>
                <w:sz w:val="24"/>
                <w:szCs w:val="24"/>
              </w:rPr>
              <w:t>营业</w:t>
            </w:r>
          </w:p>
          <w:p>
            <w:pPr>
              <w:spacing w:line="440" w:lineRule="exact"/>
              <w:ind w:right="-11"/>
              <w:jc w:val="center"/>
              <w:rPr>
                <w:rFonts w:ascii="宋体" w:hAnsi="宋体"/>
                <w:sz w:val="24"/>
                <w:szCs w:val="24"/>
              </w:rPr>
            </w:pPr>
            <w:r>
              <w:rPr>
                <w:rFonts w:hint="eastAsia" w:ascii="宋体" w:hAnsi="宋体"/>
                <w:sz w:val="24"/>
                <w:szCs w:val="24"/>
              </w:rPr>
              <w:t>执照</w:t>
            </w:r>
          </w:p>
        </w:tc>
        <w:tc>
          <w:tcPr>
            <w:tcW w:w="1086" w:type="dxa"/>
            <w:vAlign w:val="center"/>
          </w:tcPr>
          <w:p>
            <w:pPr>
              <w:spacing w:line="440" w:lineRule="exact"/>
              <w:ind w:right="-11"/>
              <w:jc w:val="center"/>
              <w:rPr>
                <w:rFonts w:hint="eastAsia" w:ascii="宋体" w:hAnsi="宋体"/>
                <w:sz w:val="24"/>
                <w:szCs w:val="24"/>
              </w:rPr>
            </w:pPr>
            <w:r>
              <w:rPr>
                <w:rFonts w:hint="eastAsia" w:ascii="宋体" w:hAnsi="宋体"/>
                <w:sz w:val="24"/>
                <w:szCs w:val="24"/>
              </w:rPr>
              <w:t>合法</w:t>
            </w:r>
          </w:p>
          <w:p>
            <w:pPr>
              <w:spacing w:line="440" w:lineRule="exact"/>
              <w:ind w:right="-11"/>
              <w:jc w:val="center"/>
              <w:rPr>
                <w:rFonts w:ascii="宋体" w:hAnsi="宋体"/>
                <w:sz w:val="24"/>
                <w:szCs w:val="24"/>
              </w:rPr>
            </w:pPr>
            <w:r>
              <w:rPr>
                <w:rFonts w:hint="eastAsia" w:ascii="宋体" w:hAnsi="宋体"/>
                <w:sz w:val="24"/>
                <w:szCs w:val="24"/>
              </w:rPr>
              <w:t>有效</w:t>
            </w:r>
          </w:p>
        </w:tc>
        <w:tc>
          <w:tcPr>
            <w:tcW w:w="0" w:type="auto"/>
            <w:vAlign w:val="center"/>
          </w:tcPr>
          <w:p>
            <w:pPr>
              <w:adjustRightInd w:val="0"/>
              <w:snapToGrid w:val="0"/>
              <w:spacing w:line="440" w:lineRule="exact"/>
              <w:ind w:right="-11"/>
              <w:jc w:val="center"/>
              <w:rPr>
                <w:rFonts w:ascii="宋体" w:hAnsi="宋体"/>
                <w:sz w:val="24"/>
                <w:szCs w:val="24"/>
              </w:rPr>
            </w:pPr>
          </w:p>
        </w:tc>
        <w:tc>
          <w:tcPr>
            <w:tcW w:w="0" w:type="auto"/>
            <w:vAlign w:val="center"/>
          </w:tcPr>
          <w:p>
            <w:pPr>
              <w:adjustRightInd w:val="0"/>
              <w:snapToGrid w:val="0"/>
              <w:spacing w:line="440" w:lineRule="exact"/>
              <w:ind w:right="-11"/>
              <w:jc w:val="left"/>
              <w:rPr>
                <w:rFonts w:ascii="宋体" w:hAnsi="宋体"/>
                <w:b/>
                <w:bCs/>
                <w:sz w:val="24"/>
                <w:szCs w:val="24"/>
              </w:rPr>
            </w:pPr>
            <w:r>
              <w:rPr>
                <w:rFonts w:hint="eastAsia" w:ascii="宋体" w:hAnsi="宋体"/>
                <w:sz w:val="24"/>
                <w:szCs w:val="24"/>
              </w:rPr>
              <w:t>提供有效的营业执照，</w:t>
            </w:r>
            <w:r>
              <w:rPr>
                <w:rFonts w:hint="eastAsia" w:ascii="宋体" w:hAnsi="宋体"/>
                <w:b/>
                <w:bCs/>
                <w:sz w:val="24"/>
                <w:szCs w:val="24"/>
              </w:rPr>
              <w:t>应完整的体现出营业执照的全部内容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3" w:hRule="atLeast"/>
        </w:trPr>
        <w:tc>
          <w:tcPr>
            <w:tcW w:w="0" w:type="auto"/>
            <w:vAlign w:val="center"/>
          </w:tcPr>
          <w:p>
            <w:pPr>
              <w:adjustRightInd w:val="0"/>
              <w:snapToGrid w:val="0"/>
              <w:spacing w:line="440" w:lineRule="exact"/>
              <w:ind w:right="-10"/>
              <w:jc w:val="center"/>
              <w:rPr>
                <w:rFonts w:ascii="宋体" w:hAnsi="宋体"/>
                <w:sz w:val="24"/>
                <w:szCs w:val="24"/>
              </w:rPr>
            </w:pPr>
            <w:r>
              <w:rPr>
                <w:rFonts w:hint="eastAsia" w:ascii="宋体" w:hAnsi="宋体"/>
                <w:sz w:val="24"/>
                <w:szCs w:val="24"/>
              </w:rPr>
              <w:t>2</w:t>
            </w:r>
          </w:p>
        </w:tc>
        <w:tc>
          <w:tcPr>
            <w:tcW w:w="2217" w:type="dxa"/>
            <w:vAlign w:val="center"/>
          </w:tcPr>
          <w:p>
            <w:pPr>
              <w:pStyle w:val="32"/>
              <w:keepLines w:val="0"/>
              <w:snapToGrid/>
              <w:spacing w:before="0" w:beforeAutospacing="0" w:after="0" w:afterAutospacing="0" w:line="560" w:lineRule="exact"/>
              <w:ind w:left="0" w:leftChars="0" w:right="0" w:firstLine="0" w:firstLineChars="0"/>
              <w:jc w:val="both"/>
              <w:textAlignment w:val="baseline"/>
              <w:rPr>
                <w:rFonts w:hint="default" w:ascii="宋体" w:hAnsi="宋体" w:eastAsia="宋体"/>
                <w:sz w:val="24"/>
                <w:szCs w:val="24"/>
                <w:lang w:val="en-US" w:eastAsia="zh-CN"/>
              </w:rPr>
            </w:pPr>
            <w:r>
              <w:rPr>
                <w:rFonts w:hint="eastAsia" w:ascii="宋体" w:hAnsi="宋体" w:eastAsiaTheme="minorEastAsia" w:cstheme="minorBidi"/>
                <w:kern w:val="2"/>
                <w:sz w:val="24"/>
                <w:szCs w:val="24"/>
                <w:lang w:val="en-US" w:eastAsia="zh-CN" w:bidi="ar-SA"/>
              </w:rPr>
              <w:t>经营范围涉及以下之一的均可（软件开发、科技中介服务、企业咨询管理、咨询策划服务、知识产权服务（以营业执照为准））。</w:t>
            </w:r>
          </w:p>
        </w:tc>
        <w:tc>
          <w:tcPr>
            <w:tcW w:w="1086" w:type="dxa"/>
            <w:vAlign w:val="center"/>
          </w:tcPr>
          <w:p>
            <w:pPr>
              <w:spacing w:line="440" w:lineRule="exact"/>
              <w:ind w:right="-11"/>
              <w:jc w:val="center"/>
              <w:rPr>
                <w:rFonts w:hint="eastAsia" w:ascii="宋体" w:hAnsi="宋体"/>
                <w:sz w:val="24"/>
                <w:szCs w:val="24"/>
              </w:rPr>
            </w:pPr>
            <w:r>
              <w:rPr>
                <w:rFonts w:hint="eastAsia" w:ascii="宋体" w:hAnsi="宋体"/>
                <w:sz w:val="24"/>
                <w:szCs w:val="24"/>
              </w:rPr>
              <w:t>合法</w:t>
            </w:r>
          </w:p>
          <w:p>
            <w:pPr>
              <w:spacing w:line="440" w:lineRule="exact"/>
              <w:ind w:right="-11"/>
              <w:jc w:val="center"/>
              <w:rPr>
                <w:rFonts w:ascii="宋体" w:hAnsi="宋体"/>
                <w:sz w:val="24"/>
                <w:szCs w:val="24"/>
              </w:rPr>
            </w:pPr>
            <w:r>
              <w:rPr>
                <w:rFonts w:hint="eastAsia" w:ascii="宋体" w:hAnsi="宋体"/>
                <w:sz w:val="24"/>
                <w:szCs w:val="24"/>
              </w:rPr>
              <w:t>有效</w:t>
            </w:r>
          </w:p>
        </w:tc>
        <w:tc>
          <w:tcPr>
            <w:tcW w:w="0" w:type="auto"/>
            <w:vAlign w:val="center"/>
          </w:tcPr>
          <w:p>
            <w:pPr>
              <w:adjustRightInd w:val="0"/>
              <w:snapToGrid w:val="0"/>
              <w:spacing w:line="440" w:lineRule="exact"/>
              <w:ind w:right="-11"/>
              <w:jc w:val="center"/>
              <w:rPr>
                <w:rFonts w:ascii="宋体" w:hAnsi="宋体"/>
                <w:sz w:val="24"/>
                <w:szCs w:val="24"/>
              </w:rPr>
            </w:pPr>
          </w:p>
        </w:tc>
        <w:tc>
          <w:tcPr>
            <w:tcW w:w="0" w:type="auto"/>
            <w:vAlign w:val="center"/>
          </w:tcPr>
          <w:p>
            <w:pPr>
              <w:adjustRightInd w:val="0"/>
              <w:snapToGrid w:val="0"/>
              <w:spacing w:line="440" w:lineRule="exact"/>
              <w:ind w:right="-11"/>
              <w:jc w:val="left"/>
              <w:rPr>
                <w:rFonts w:ascii="宋体" w:hAnsi="宋体"/>
                <w:sz w:val="24"/>
                <w:szCs w:val="24"/>
              </w:rPr>
            </w:pPr>
            <w:r>
              <w:rPr>
                <w:rFonts w:hint="eastAsia" w:ascii="宋体" w:hAnsi="宋体"/>
                <w:sz w:val="24"/>
                <w:szCs w:val="24"/>
              </w:rPr>
              <w:t>提供有效的营业执照，</w:t>
            </w:r>
            <w:r>
              <w:rPr>
                <w:rFonts w:hint="eastAsia" w:ascii="宋体" w:hAnsi="宋体"/>
                <w:b/>
                <w:bCs/>
                <w:sz w:val="24"/>
                <w:szCs w:val="24"/>
              </w:rPr>
              <w:t>应完整的体现出营业执照的全部内容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gridSpan w:val="5"/>
            <w:vAlign w:val="center"/>
          </w:tcPr>
          <w:p>
            <w:pPr>
              <w:adjustRightInd w:val="0"/>
              <w:snapToGrid w:val="0"/>
              <w:spacing w:line="440" w:lineRule="exact"/>
              <w:ind w:right="-10"/>
              <w:jc w:val="left"/>
              <w:rPr>
                <w:rFonts w:ascii="宋体" w:hAnsi="宋体"/>
                <w:sz w:val="24"/>
                <w:szCs w:val="24"/>
              </w:rPr>
            </w:pPr>
            <w:r>
              <w:rPr>
                <w:rFonts w:hint="eastAsia" w:ascii="宋体" w:hAnsi="宋体"/>
                <w:sz w:val="24"/>
                <w:szCs w:val="24"/>
              </w:rPr>
              <w:t>初审指标通过标准：投标人必须通过上述指标。</w:t>
            </w:r>
          </w:p>
          <w:p>
            <w:pPr>
              <w:adjustRightInd w:val="0"/>
              <w:snapToGrid w:val="0"/>
              <w:spacing w:line="440" w:lineRule="exact"/>
              <w:ind w:right="-11"/>
              <w:jc w:val="left"/>
              <w:rPr>
                <w:rFonts w:ascii="宋体" w:hAnsi="宋体"/>
                <w:sz w:val="24"/>
                <w:szCs w:val="24"/>
              </w:rPr>
            </w:pPr>
            <w:r>
              <w:rPr>
                <w:rFonts w:hint="eastAsia" w:ascii="宋体" w:hAnsi="宋体"/>
                <w:sz w:val="24"/>
                <w:szCs w:val="24"/>
              </w:rPr>
              <w:t>评标委员会根据表中所列各项指标对投标人是否通过初审进行评审。</w:t>
            </w:r>
          </w:p>
        </w:tc>
      </w:tr>
    </w:tbl>
    <w:p>
      <w:pPr>
        <w:pStyle w:val="13"/>
        <w:shd w:val="clear" w:color="auto" w:fill="FFFFFF"/>
        <w:spacing w:before="0" w:beforeAutospacing="0" w:after="0" w:afterAutospacing="0" w:line="592" w:lineRule="exact"/>
        <w:jc w:val="both"/>
        <w:rPr>
          <w:rFonts w:hint="eastAsia" w:ascii="仿宋_GB2312" w:hAnsi="黑体" w:eastAsia="仿宋_GB2312" w:cs="黑体"/>
          <w:b/>
          <w:sz w:val="32"/>
          <w:szCs w:val="32"/>
          <w:highlight w:val="none"/>
          <w:shd w:val="clear" w:color="auto" w:fill="FFFFFF"/>
        </w:rPr>
      </w:pPr>
    </w:p>
    <w:p>
      <w:pPr>
        <w:pStyle w:val="13"/>
        <w:shd w:val="clear" w:color="auto" w:fill="FFFFFF"/>
        <w:spacing w:before="0" w:beforeAutospacing="0" w:after="0" w:afterAutospacing="0" w:line="592" w:lineRule="exact"/>
        <w:jc w:val="both"/>
        <w:rPr>
          <w:rFonts w:hint="eastAsia" w:ascii="仿宋_GB2312" w:hAnsi="黑体" w:eastAsia="仿宋_GB2312" w:cs="黑体"/>
          <w:b/>
          <w:sz w:val="32"/>
          <w:szCs w:val="32"/>
          <w:highlight w:val="none"/>
          <w:shd w:val="clear" w:color="auto" w:fill="FFFFFF"/>
        </w:rPr>
      </w:pPr>
    </w:p>
    <w:p>
      <w:pPr>
        <w:pStyle w:val="13"/>
        <w:shd w:val="clear" w:color="auto" w:fill="FFFFFF"/>
        <w:spacing w:before="0" w:beforeAutospacing="0" w:after="0" w:afterAutospacing="0" w:line="592" w:lineRule="exact"/>
        <w:jc w:val="both"/>
        <w:rPr>
          <w:rFonts w:hint="eastAsia" w:ascii="仿宋_GB2312" w:hAnsi="黑体" w:eastAsia="仿宋_GB2312" w:cs="黑体"/>
          <w:b/>
          <w:sz w:val="32"/>
          <w:szCs w:val="32"/>
          <w:highlight w:val="none"/>
          <w:shd w:val="clear" w:color="auto" w:fill="FFFFFF"/>
        </w:rPr>
      </w:pPr>
    </w:p>
    <w:p>
      <w:pPr>
        <w:pStyle w:val="13"/>
        <w:shd w:val="clear" w:color="auto" w:fill="FFFFFF"/>
        <w:spacing w:before="0" w:beforeAutospacing="0" w:after="0" w:afterAutospacing="0" w:line="592" w:lineRule="exact"/>
        <w:jc w:val="both"/>
        <w:rPr>
          <w:rFonts w:hint="eastAsia" w:ascii="仿宋_GB2312" w:hAnsi="黑体" w:eastAsia="仿宋_GB2312" w:cs="黑体"/>
          <w:b/>
          <w:sz w:val="32"/>
          <w:szCs w:val="32"/>
          <w:highlight w:val="none"/>
          <w:shd w:val="clear" w:color="auto" w:fill="FFFFFF"/>
        </w:rPr>
      </w:pPr>
    </w:p>
    <w:p>
      <w:pPr>
        <w:pStyle w:val="13"/>
        <w:shd w:val="clear" w:color="auto" w:fill="FFFFFF"/>
        <w:spacing w:before="0" w:beforeAutospacing="0" w:after="0" w:afterAutospacing="0" w:line="592" w:lineRule="exact"/>
        <w:jc w:val="both"/>
        <w:rPr>
          <w:rFonts w:hint="eastAsia" w:ascii="仿宋_GB2312" w:hAnsi="黑体" w:eastAsia="仿宋_GB2312" w:cs="黑体"/>
          <w:b/>
          <w:sz w:val="32"/>
          <w:szCs w:val="32"/>
          <w:highlight w:val="none"/>
          <w:shd w:val="clear" w:color="auto" w:fill="FFFFFF"/>
        </w:rPr>
      </w:pPr>
    </w:p>
    <w:p>
      <w:pPr>
        <w:pStyle w:val="13"/>
        <w:shd w:val="clear" w:color="auto" w:fill="FFFFFF"/>
        <w:spacing w:before="0" w:beforeAutospacing="0" w:after="0" w:afterAutospacing="0" w:line="592" w:lineRule="exact"/>
        <w:jc w:val="both"/>
        <w:rPr>
          <w:rFonts w:hint="eastAsia" w:ascii="仿宋_GB2312" w:hAnsi="黑体" w:eastAsia="仿宋_GB2312" w:cs="黑体"/>
          <w:b/>
          <w:sz w:val="32"/>
          <w:szCs w:val="32"/>
          <w:highlight w:val="none"/>
          <w:shd w:val="clear" w:color="auto" w:fill="FFFFFF"/>
        </w:rPr>
      </w:pPr>
    </w:p>
    <w:p>
      <w:pPr>
        <w:pStyle w:val="13"/>
        <w:shd w:val="clear" w:color="auto" w:fill="FFFFFF"/>
        <w:spacing w:before="0" w:beforeAutospacing="0" w:after="0" w:afterAutospacing="0" w:line="592" w:lineRule="exact"/>
        <w:jc w:val="both"/>
        <w:rPr>
          <w:rFonts w:ascii="仿宋_GB2312" w:eastAsia="仿宋_GB2312"/>
          <w:highlight w:val="yellow"/>
        </w:rPr>
      </w:pPr>
      <w:r>
        <w:rPr>
          <w:rFonts w:hint="eastAsia" w:ascii="仿宋_GB2312" w:hAnsi="黑体" w:eastAsia="仿宋_GB2312" w:cs="黑体"/>
          <w:b/>
          <w:sz w:val="32"/>
          <w:szCs w:val="32"/>
          <w:highlight w:val="none"/>
          <w:shd w:val="clear" w:color="auto" w:fill="FFFFFF"/>
        </w:rPr>
        <w:t>五、综合评分表</w:t>
      </w:r>
    </w:p>
    <w:tbl>
      <w:tblPr>
        <w:tblStyle w:val="15"/>
        <w:tblW w:w="5279"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6949"/>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51" w:type="pct"/>
            <w:noWrap w:val="0"/>
            <w:vAlign w:val="center"/>
          </w:tcPr>
          <w:p>
            <w:pPr>
              <w:adjustRightInd w:val="0"/>
              <w:snapToGrid w:val="0"/>
              <w:spacing w:line="640" w:lineRule="exact"/>
              <w:jc w:val="center"/>
              <w:rPr>
                <w:rFonts w:ascii="Times New Roman" w:hAnsi="Times New Roman"/>
                <w:b/>
                <w:bCs/>
                <w:sz w:val="24"/>
              </w:rPr>
            </w:pPr>
            <w:r>
              <w:rPr>
                <w:rFonts w:hint="eastAsia" w:ascii="Times New Roman" w:hAnsi="Times New Roman" w:cs="宋体"/>
                <w:b/>
                <w:bCs/>
                <w:sz w:val="24"/>
              </w:rPr>
              <w:t>指标</w:t>
            </w:r>
          </w:p>
        </w:tc>
        <w:tc>
          <w:tcPr>
            <w:tcW w:w="3631" w:type="pct"/>
            <w:noWrap w:val="0"/>
            <w:vAlign w:val="center"/>
          </w:tcPr>
          <w:p>
            <w:pPr>
              <w:adjustRightInd w:val="0"/>
              <w:snapToGrid w:val="0"/>
              <w:spacing w:line="640" w:lineRule="exact"/>
              <w:ind w:firstLine="482" w:firstLineChars="200"/>
              <w:jc w:val="center"/>
              <w:rPr>
                <w:rFonts w:ascii="Times New Roman" w:hAnsi="Times New Roman"/>
                <w:b/>
                <w:bCs/>
                <w:sz w:val="24"/>
              </w:rPr>
            </w:pPr>
            <w:r>
              <w:rPr>
                <w:rFonts w:hint="eastAsia" w:ascii="Times New Roman" w:hAnsi="Times New Roman" w:cs="宋体"/>
                <w:b/>
                <w:bCs/>
                <w:sz w:val="24"/>
              </w:rPr>
              <w:t>指标描述</w:t>
            </w:r>
          </w:p>
        </w:tc>
        <w:tc>
          <w:tcPr>
            <w:tcW w:w="617" w:type="pct"/>
            <w:noWrap w:val="0"/>
            <w:vAlign w:val="center"/>
          </w:tcPr>
          <w:p>
            <w:pPr>
              <w:adjustRightInd w:val="0"/>
              <w:snapToGrid w:val="0"/>
              <w:spacing w:line="640" w:lineRule="exact"/>
              <w:jc w:val="center"/>
              <w:rPr>
                <w:rFonts w:ascii="Times New Roman" w:hAnsi="Times New Roman"/>
                <w:b/>
                <w:bCs/>
                <w:sz w:val="24"/>
              </w:rPr>
            </w:pPr>
            <w:r>
              <w:rPr>
                <w:rFonts w:hint="eastAsia" w:ascii="Times New Roman" w:hAnsi="Times New Roman" w:cs="宋体"/>
                <w:b/>
                <w:bCs/>
                <w:sz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751" w:type="pct"/>
            <w:noWrap w:val="0"/>
            <w:vAlign w:val="center"/>
          </w:tcPr>
          <w:p>
            <w:pPr>
              <w:spacing w:line="640" w:lineRule="exact"/>
              <w:ind w:left="720" w:hanging="720" w:hangingChars="3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服务商业绩</w:t>
            </w:r>
          </w:p>
          <w:p>
            <w:pPr>
              <w:spacing w:line="640" w:lineRule="exact"/>
              <w:jc w:val="center"/>
              <w:rPr>
                <w:rFonts w:hint="default"/>
                <w:lang w:val="en-US"/>
              </w:rPr>
            </w:pPr>
            <w:r>
              <w:rPr>
                <w:rFonts w:hint="eastAsia" w:ascii="宋体" w:hAnsi="宋体" w:eastAsia="宋体" w:cs="宋体"/>
                <w:sz w:val="24"/>
                <w:szCs w:val="24"/>
                <w:lang w:val="en-US" w:eastAsia="zh-CN"/>
              </w:rPr>
              <w:t>（20分）</w:t>
            </w:r>
          </w:p>
        </w:tc>
        <w:tc>
          <w:tcPr>
            <w:tcW w:w="3631" w:type="pct"/>
            <w:noWrap w:val="0"/>
            <w:vAlign w:val="center"/>
          </w:tcPr>
          <w:p>
            <w:pPr>
              <w:keepNext w:val="0"/>
              <w:keepLines w:val="0"/>
              <w:pageBreakBefore w:val="0"/>
              <w:widowControl w:val="0"/>
              <w:kinsoku/>
              <w:wordWrap/>
              <w:overflowPunct/>
              <w:topLinePunct w:val="0"/>
              <w:bidi w:val="0"/>
              <w:snapToGrid/>
              <w:spacing w:line="300" w:lineRule="auto"/>
              <w:jc w:val="left"/>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服务商提供近三年以来（2019年12月1日至今，以合同签订时间为准），承接具有建设运营类服务或科技成果转化类活动的业绩合同（含正在履约的业绩），每提供1个得3分，满分20分。</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宋体" w:hAnsi="宋体" w:eastAsia="宋体" w:cs="宋体"/>
                <w:b/>
                <w:bCs/>
                <w:sz w:val="22"/>
                <w:szCs w:val="22"/>
                <w:highlight w:val="none"/>
                <w:lang w:eastAsia="zh-CN"/>
              </w:rPr>
            </w:pPr>
            <w:r>
              <w:rPr>
                <w:rFonts w:hint="eastAsia" w:ascii="宋体" w:hAnsi="宋体" w:eastAsia="宋体" w:cs="宋体"/>
                <w:b/>
                <w:bCs/>
                <w:sz w:val="22"/>
                <w:szCs w:val="28"/>
                <w:highlight w:val="none"/>
              </w:rPr>
              <w:t>注：</w:t>
            </w:r>
            <w:r>
              <w:rPr>
                <w:rFonts w:hint="eastAsia" w:ascii="宋体" w:hAnsi="宋体" w:eastAsia="宋体" w:cs="宋体"/>
                <w:b/>
                <w:bCs/>
                <w:sz w:val="22"/>
                <w:szCs w:val="22"/>
                <w:highlight w:val="none"/>
                <w:lang w:eastAsia="zh-CN"/>
              </w:rPr>
              <w:t>（</w:t>
            </w:r>
            <w:r>
              <w:rPr>
                <w:rFonts w:hint="eastAsia" w:ascii="宋体" w:hAnsi="宋体" w:eastAsia="宋体" w:cs="宋体"/>
                <w:b/>
                <w:bCs/>
                <w:sz w:val="22"/>
                <w:szCs w:val="22"/>
                <w:highlight w:val="none"/>
              </w:rPr>
              <w:t>1</w:t>
            </w:r>
            <w:r>
              <w:rPr>
                <w:rFonts w:hint="eastAsia" w:ascii="宋体" w:hAnsi="宋体" w:eastAsia="宋体" w:cs="宋体"/>
                <w:b/>
                <w:bCs/>
                <w:sz w:val="22"/>
                <w:szCs w:val="22"/>
                <w:highlight w:val="none"/>
                <w:lang w:eastAsia="zh-CN"/>
              </w:rPr>
              <w:t>）</w:t>
            </w:r>
            <w:r>
              <w:rPr>
                <w:rFonts w:hint="eastAsia" w:ascii="宋体" w:hAnsi="宋体" w:eastAsia="宋体" w:cs="宋体"/>
                <w:b/>
                <w:bCs/>
                <w:sz w:val="22"/>
                <w:szCs w:val="22"/>
                <w:highlight w:val="none"/>
              </w:rPr>
              <w:t>以上业绩均为活动</w:t>
            </w:r>
            <w:r>
              <w:rPr>
                <w:rFonts w:hint="eastAsia" w:ascii="宋体" w:hAnsi="宋体" w:eastAsia="宋体" w:cs="宋体"/>
                <w:b/>
                <w:bCs/>
                <w:sz w:val="22"/>
                <w:szCs w:val="22"/>
                <w:highlight w:val="none"/>
                <w:lang w:val="en-US" w:eastAsia="zh-CN"/>
              </w:rPr>
              <w:t>服务</w:t>
            </w:r>
            <w:r>
              <w:rPr>
                <w:rFonts w:hint="eastAsia" w:ascii="宋体" w:hAnsi="宋体" w:eastAsia="宋体" w:cs="宋体"/>
                <w:b/>
                <w:bCs/>
                <w:sz w:val="22"/>
                <w:szCs w:val="22"/>
                <w:highlight w:val="none"/>
              </w:rPr>
              <w:t>类业绩，不包含展馆</w:t>
            </w:r>
            <w:r>
              <w:rPr>
                <w:rFonts w:hint="eastAsia" w:ascii="宋体" w:hAnsi="宋体" w:eastAsia="宋体" w:cs="宋体"/>
                <w:b/>
                <w:bCs/>
                <w:sz w:val="22"/>
                <w:szCs w:val="22"/>
                <w:highlight w:val="none"/>
                <w:lang w:val="en-US" w:eastAsia="zh-CN"/>
              </w:rPr>
              <w:t>建设</w:t>
            </w:r>
            <w:r>
              <w:rPr>
                <w:rFonts w:hint="eastAsia" w:ascii="宋体" w:hAnsi="宋体" w:eastAsia="宋体" w:cs="宋体"/>
                <w:b/>
                <w:bCs/>
                <w:sz w:val="22"/>
                <w:szCs w:val="22"/>
                <w:highlight w:val="none"/>
              </w:rPr>
              <w:t>、装饰工程项目业绩</w:t>
            </w:r>
            <w:r>
              <w:rPr>
                <w:rFonts w:hint="eastAsia" w:ascii="宋体" w:hAnsi="宋体" w:eastAsia="宋体" w:cs="宋体"/>
                <w:b/>
                <w:bCs/>
                <w:sz w:val="22"/>
                <w:szCs w:val="2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eastAsia="zh-CN"/>
              </w:rPr>
              <w:t>（</w:t>
            </w:r>
            <w:r>
              <w:rPr>
                <w:rFonts w:hint="eastAsia" w:ascii="宋体" w:hAnsi="宋体" w:eastAsia="宋体" w:cs="宋体"/>
                <w:b/>
                <w:bCs/>
                <w:sz w:val="22"/>
                <w:szCs w:val="22"/>
                <w:highlight w:val="none"/>
                <w:lang w:val="en-US" w:eastAsia="zh-CN"/>
              </w:rPr>
              <w:t>2</w:t>
            </w:r>
            <w:r>
              <w:rPr>
                <w:rFonts w:hint="eastAsia" w:ascii="宋体" w:hAnsi="宋体" w:eastAsia="宋体" w:cs="宋体"/>
                <w:b/>
                <w:bCs/>
                <w:sz w:val="22"/>
                <w:szCs w:val="22"/>
                <w:highlight w:val="none"/>
                <w:lang w:eastAsia="zh-CN"/>
              </w:rPr>
              <w:t>）</w:t>
            </w:r>
            <w:r>
              <w:rPr>
                <w:rFonts w:hint="eastAsia" w:ascii="宋体" w:hAnsi="宋体" w:eastAsia="宋体" w:cs="宋体"/>
                <w:b/>
                <w:bCs/>
                <w:sz w:val="22"/>
                <w:szCs w:val="22"/>
                <w:highlight w:val="none"/>
              </w:rPr>
              <w:t>投标文件中提供合同扫描件，合同应能辨识合同双方公章或合同章、签订时间、项目类别等评审信息，如无法体现，须提供项目业主单位（组委会或组委会秘书处）出具的相关证明材料扫描件。</w:t>
            </w:r>
          </w:p>
          <w:p>
            <w:pPr>
              <w:pStyle w:val="29"/>
              <w:ind w:left="0" w:leftChars="0" w:firstLine="0" w:firstLineChars="0"/>
              <w:rPr>
                <w:rFonts w:hint="eastAsia" w:eastAsiaTheme="minorEastAsia"/>
                <w:lang w:eastAsia="zh-CN"/>
              </w:rPr>
            </w:pPr>
            <w:r>
              <w:rPr>
                <w:rFonts w:hint="eastAsia" w:ascii="宋体" w:hAnsi="宋体" w:eastAsia="宋体" w:cs="宋体"/>
                <w:b/>
                <w:bCs/>
                <w:color w:val="auto"/>
                <w:kern w:val="2"/>
                <w:sz w:val="22"/>
                <w:szCs w:val="18"/>
                <w:highlight w:val="none"/>
                <w:lang w:val="en-US" w:eastAsia="zh-CN" w:bidi="ar-SA"/>
              </w:rPr>
              <w:t>（3）服务商与其关联公司（如母公司、控股公司、分公司、子公司、同一法定代表人的公司）之间签订的合同，均不予认可。</w:t>
            </w:r>
          </w:p>
        </w:tc>
        <w:tc>
          <w:tcPr>
            <w:tcW w:w="617" w:type="pct"/>
            <w:noWrap w:val="0"/>
            <w:vAlign w:val="center"/>
          </w:tcPr>
          <w:p>
            <w:pPr>
              <w:spacing w:line="640" w:lineRule="exact"/>
              <w:jc w:val="center"/>
              <w:rPr>
                <w:rFonts w:hint="eastAsia" w:ascii="宋体" w:eastAsia="宋体"/>
                <w:b/>
                <w:bCs/>
                <w:sz w:val="24"/>
                <w:lang w:val="en-US" w:eastAsia="zh-CN"/>
              </w:rPr>
            </w:pPr>
            <w:r>
              <w:rPr>
                <w:rFonts w:hint="eastAsia" w:ascii="宋体" w:hAnsi="宋体" w:cs="宋体"/>
                <w:b/>
                <w:bCs/>
                <w:sz w:val="24"/>
              </w:rPr>
              <w:t>0-</w:t>
            </w:r>
            <w:r>
              <w:rPr>
                <w:rFonts w:hint="eastAsia" w:ascii="宋体" w:hAnsi="宋体" w:cs="宋体"/>
                <w:b/>
                <w:bCs/>
                <w:sz w:val="24"/>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751" w:type="pct"/>
            <w:noWrap w:val="0"/>
            <w:vAlign w:val="center"/>
          </w:tcPr>
          <w:p>
            <w:pPr>
              <w:spacing w:line="640" w:lineRule="exact"/>
              <w:jc w:val="center"/>
              <w:rPr>
                <w:rFonts w:hint="default" w:ascii="宋体"/>
                <w:b w:val="0"/>
                <w:bCs w:val="0"/>
                <w:sz w:val="24"/>
                <w:lang w:val="en-US" w:eastAsia="zh-CN"/>
              </w:rPr>
            </w:pPr>
            <w:r>
              <w:rPr>
                <w:rFonts w:hint="eastAsia" w:ascii="宋体"/>
                <w:b w:val="0"/>
                <w:bCs w:val="0"/>
                <w:sz w:val="24"/>
                <w:lang w:val="en-US" w:eastAsia="zh-CN"/>
              </w:rPr>
              <w:t>服务商资质实力</w:t>
            </w:r>
          </w:p>
          <w:p>
            <w:pPr>
              <w:spacing w:line="640" w:lineRule="exact"/>
              <w:jc w:val="center"/>
              <w:rPr>
                <w:rFonts w:ascii="宋体"/>
                <w:b/>
                <w:bCs/>
                <w:sz w:val="24"/>
              </w:rPr>
            </w:pPr>
            <w:r>
              <w:rPr>
                <w:rFonts w:hint="eastAsia" w:ascii="宋体"/>
                <w:b w:val="0"/>
                <w:bCs w:val="0"/>
                <w:sz w:val="24"/>
                <w:lang w:val="en-US" w:eastAsia="zh-CN"/>
              </w:rPr>
              <w:t>（10分）</w:t>
            </w:r>
          </w:p>
        </w:tc>
        <w:tc>
          <w:tcPr>
            <w:tcW w:w="3631" w:type="pct"/>
            <w:noWrap w:val="0"/>
            <w:vAlign w:val="center"/>
          </w:tcPr>
          <w:p>
            <w:pPr>
              <w:numPr>
                <w:ilvl w:val="0"/>
                <w:numId w:val="1"/>
              </w:numPr>
              <w:spacing w:before="110" w:line="240" w:lineRule="auto"/>
              <w:ind w:right="158" w:rightChars="0"/>
              <w:rPr>
                <w:rFonts w:hint="eastAsia" w:ascii="宋体" w:hAnsi="宋体" w:eastAsia="宋体" w:cs="宋体"/>
                <w:sz w:val="24"/>
                <w:szCs w:val="32"/>
                <w:highlight w:val="none"/>
                <w:lang w:val="en-US" w:eastAsia="zh-CN"/>
              </w:rPr>
            </w:pPr>
            <w:r>
              <w:rPr>
                <w:rFonts w:hint="eastAsia" w:ascii="宋体" w:hAnsi="宋体" w:cs="宋体"/>
                <w:spacing w:val="-1"/>
                <w:sz w:val="24"/>
                <w:szCs w:val="24"/>
                <w:highlight w:val="none"/>
                <w:lang w:val="en-US" w:eastAsia="zh-CN"/>
              </w:rPr>
              <w:t>服务商是</w:t>
            </w:r>
            <w:r>
              <w:rPr>
                <w:rFonts w:hint="eastAsia" w:ascii="宋体" w:hAnsi="宋体" w:eastAsia="宋体" w:cs="宋体"/>
                <w:sz w:val="24"/>
                <w:szCs w:val="32"/>
                <w:highlight w:val="none"/>
                <w:lang w:val="en-US" w:eastAsia="zh-CN"/>
              </w:rPr>
              <w:t>运营信息服务平台的，得2分。</w:t>
            </w:r>
          </w:p>
          <w:p>
            <w:pPr>
              <w:pStyle w:val="2"/>
              <w:numPr>
                <w:ilvl w:val="0"/>
                <w:numId w:val="0"/>
              </w:numPr>
              <w:rPr>
                <w:rFonts w:hint="default"/>
                <w:lang w:val="en-US" w:eastAsia="zh-CN"/>
              </w:rPr>
            </w:pPr>
            <w:r>
              <w:rPr>
                <w:rFonts w:hint="eastAsia" w:ascii="宋体" w:hAnsi="宋体" w:eastAsia="宋体" w:cs="宋体"/>
                <w:b/>
                <w:bCs/>
                <w:kern w:val="2"/>
                <w:sz w:val="22"/>
                <w:szCs w:val="28"/>
                <w:highlight w:val="none"/>
                <w:lang w:val="en-US" w:eastAsia="zh-CN" w:bidi="ar-SA"/>
              </w:rPr>
              <w:t>注：须提供委托函、备案证书、平台截图等证明材料，不提供不得分。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Times New Roman" w:asciiTheme="minorEastAsia" w:hAnsiTheme="minorEastAsia"/>
                <w:color w:val="000000" w:themeColor="text1"/>
                <w:sz w:val="24"/>
                <w:highlight w:val="none"/>
                <w:lang w:val="en-US" w:eastAsia="zh-CN"/>
                <w14:textFill>
                  <w14:solidFill>
                    <w14:schemeClr w14:val="tx1"/>
                  </w14:solidFill>
                </w14:textFill>
              </w:rPr>
              <w:t>2.服务商团队中</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具有国家技术转移人才培养基地培养的</w:t>
            </w:r>
            <w:r>
              <w:rPr>
                <w:rFonts w:hint="eastAsia" w:cs="Times New Roman" w:asciiTheme="minorEastAsia" w:hAnsiTheme="minorEastAsia"/>
                <w:color w:val="000000" w:themeColor="text1"/>
                <w:sz w:val="24"/>
                <w:highlight w:val="none"/>
                <w:lang w:val="en-US" w:eastAsia="zh-CN"/>
                <w14:textFill>
                  <w14:solidFill>
                    <w14:schemeClr w14:val="tx1"/>
                  </w14:solidFill>
                </w14:textFill>
              </w:rPr>
              <w:t>初级及以上的技术经纪人</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的每个得</w:t>
            </w:r>
            <w:r>
              <w:rPr>
                <w:rFonts w:hint="eastAsia" w:cs="Times New Roman" w:asciiTheme="minorEastAsia" w:hAnsiTheme="minorEastAsia"/>
                <w:color w:val="000000" w:themeColor="text1"/>
                <w:sz w:val="24"/>
                <w:highlight w:val="none"/>
                <w:lang w:val="en-US" w:eastAsia="zh-CN"/>
                <w14:textFill>
                  <w14:solidFill>
                    <w14:schemeClr w14:val="tx1"/>
                  </w14:solidFill>
                </w14:textFill>
              </w:rPr>
              <w:t>1</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分，</w:t>
            </w:r>
            <w:r>
              <w:rPr>
                <w:rFonts w:hint="eastAsia" w:cs="Times New Roman" w:asciiTheme="minorEastAsia" w:hAnsiTheme="minorEastAsia"/>
                <w:color w:val="000000" w:themeColor="text1"/>
                <w:sz w:val="24"/>
                <w:highlight w:val="none"/>
                <w:lang w:val="en-US" w:eastAsia="zh-CN"/>
                <w14:textFill>
                  <w14:solidFill>
                    <w14:schemeClr w14:val="tx1"/>
                  </w14:solidFill>
                </w14:textFill>
              </w:rPr>
              <w:t>本小项满分5分，不提供不得分</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w:t>
            </w:r>
          </w:p>
          <w:p>
            <w:pPr>
              <w:spacing w:line="240" w:lineRule="auto"/>
              <w:jc w:val="left"/>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rPr>
              <w:t>注：</w:t>
            </w:r>
            <w:r>
              <w:rPr>
                <w:rFonts w:hint="eastAsia" w:ascii="宋体" w:hAnsi="宋体" w:eastAsia="宋体" w:cs="宋体"/>
                <w:b/>
                <w:sz w:val="22"/>
                <w:szCs w:val="22"/>
                <w:highlight w:val="none"/>
                <w:lang w:val="en-US" w:eastAsia="zh-CN"/>
              </w:rPr>
              <w:t>投标</w:t>
            </w:r>
            <w:r>
              <w:rPr>
                <w:rFonts w:hint="eastAsia" w:ascii="宋体" w:hAnsi="宋体" w:eastAsia="宋体" w:cs="宋体"/>
                <w:b/>
                <w:sz w:val="22"/>
                <w:szCs w:val="22"/>
                <w:highlight w:val="none"/>
              </w:rPr>
              <w:t>文件中提供证书等证明材料</w:t>
            </w:r>
            <w:r>
              <w:rPr>
                <w:rFonts w:hint="eastAsia" w:ascii="宋体" w:hAnsi="宋体" w:cs="宋体"/>
                <w:b/>
                <w:sz w:val="22"/>
                <w:szCs w:val="22"/>
                <w:highlight w:val="none"/>
                <w:lang w:val="en-US" w:eastAsia="zh-CN"/>
              </w:rPr>
              <w:t>及服务商</w:t>
            </w:r>
            <w:r>
              <w:rPr>
                <w:rFonts w:hint="eastAsia" w:ascii="宋体" w:hAnsi="宋体" w:eastAsia="宋体" w:cs="宋体"/>
                <w:b/>
                <w:sz w:val="22"/>
                <w:szCs w:val="22"/>
                <w:highlight w:val="none"/>
                <w:lang w:val="en-US" w:eastAsia="zh-CN"/>
              </w:rPr>
              <w:t>为其缴纳的近三个月内</w:t>
            </w:r>
          </w:p>
          <w:p>
            <w:pPr>
              <w:pStyle w:val="29"/>
              <w:numPr>
                <w:ilvl w:val="0"/>
                <w:numId w:val="0"/>
              </w:numPr>
              <w:ind w:leftChars="0"/>
              <w:rPr>
                <w:rFonts w:hint="eastAsia" w:ascii="宋体" w:hAnsi="宋体" w:eastAsia="宋体" w:cs="宋体"/>
                <w:b/>
                <w:kern w:val="2"/>
                <w:sz w:val="22"/>
                <w:szCs w:val="22"/>
                <w:highlight w:val="none"/>
                <w:lang w:val="en-US" w:eastAsia="zh-CN" w:bidi="ar-SA"/>
              </w:rPr>
            </w:pPr>
            <w:r>
              <w:rPr>
                <w:rFonts w:hint="eastAsia" w:ascii="宋体" w:hAnsi="宋体" w:eastAsia="宋体" w:cs="宋体"/>
                <w:b/>
                <w:sz w:val="22"/>
                <w:szCs w:val="22"/>
                <w:highlight w:val="none"/>
                <w:lang w:val="en-US" w:eastAsia="zh-CN"/>
              </w:rPr>
              <w:t>（任意一个月）社保证</w:t>
            </w:r>
            <w:r>
              <w:rPr>
                <w:rFonts w:hint="eastAsia" w:ascii="宋体" w:hAnsi="宋体" w:eastAsia="宋体" w:cs="宋体"/>
                <w:b/>
                <w:kern w:val="2"/>
                <w:sz w:val="22"/>
                <w:szCs w:val="22"/>
                <w:highlight w:val="none"/>
                <w:lang w:val="en-US" w:eastAsia="zh-CN" w:bidi="ar-SA"/>
              </w:rPr>
              <w:t>明或签订的劳动合同扫描件。</w:t>
            </w:r>
          </w:p>
          <w:p>
            <w:pPr>
              <w:pStyle w:val="29"/>
              <w:numPr>
                <w:ilvl w:val="0"/>
                <w:numId w:val="0"/>
              </w:numPr>
              <w:ind w:leftChars="0"/>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3.服务商具有运营孵化器经验并获批市级及以上孵化器资质的得3分。</w:t>
            </w:r>
          </w:p>
          <w:p>
            <w:pPr>
              <w:pStyle w:val="29"/>
              <w:numPr>
                <w:ilvl w:val="0"/>
                <w:numId w:val="0"/>
              </w:numPr>
              <w:ind w:leftChars="0"/>
              <w:rPr>
                <w:rFonts w:hint="eastAsia" w:ascii="宋体" w:hAnsi="宋体" w:eastAsia="宋体" w:cs="宋体"/>
                <w:b/>
                <w:kern w:val="2"/>
                <w:sz w:val="22"/>
                <w:szCs w:val="22"/>
                <w:highlight w:val="none"/>
                <w:lang w:val="en-US" w:eastAsia="zh-CN" w:bidi="ar-SA"/>
              </w:rPr>
            </w:pPr>
            <w:r>
              <w:rPr>
                <w:rFonts w:hint="eastAsia" w:ascii="宋体" w:hAnsi="宋体" w:eastAsia="宋体" w:cs="宋体"/>
                <w:b/>
                <w:bCs/>
                <w:kern w:val="2"/>
                <w:sz w:val="22"/>
                <w:szCs w:val="28"/>
                <w:highlight w:val="none"/>
                <w:lang w:val="en-US" w:eastAsia="zh-CN" w:bidi="ar-SA"/>
              </w:rPr>
              <w:t>注：须提供官方证明资料或评标小组认可的材料，不提供不得分。</w:t>
            </w:r>
          </w:p>
        </w:tc>
        <w:tc>
          <w:tcPr>
            <w:tcW w:w="617" w:type="pct"/>
            <w:noWrap w:val="0"/>
            <w:vAlign w:val="center"/>
          </w:tcPr>
          <w:p>
            <w:pPr>
              <w:spacing w:line="640" w:lineRule="exact"/>
              <w:jc w:val="center"/>
              <w:rPr>
                <w:rFonts w:hint="default" w:ascii="宋体" w:hAnsi="宋体" w:cs="宋体" w:eastAsiaTheme="minorEastAsia"/>
                <w:b/>
                <w:bCs/>
                <w:sz w:val="24"/>
                <w:lang w:val="en-US" w:eastAsia="zh-CN"/>
              </w:rPr>
            </w:pPr>
            <w:r>
              <w:rPr>
                <w:rFonts w:hint="eastAsia" w:ascii="宋体" w:hAnsi="宋体" w:cs="宋体"/>
                <w:b/>
                <w:bCs/>
                <w:sz w:val="24"/>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1" w:type="pct"/>
            <w:noWrap w:val="0"/>
            <w:vAlign w:val="center"/>
          </w:tcPr>
          <w:p>
            <w:pPr>
              <w:spacing w:line="640" w:lineRule="exact"/>
              <w:jc w:val="center"/>
              <w:rPr>
                <w:rFonts w:hint="eastAsia"/>
                <w:sz w:val="24"/>
                <w:szCs w:val="24"/>
              </w:rPr>
            </w:pPr>
            <w:r>
              <w:rPr>
                <w:rFonts w:hint="eastAsia"/>
                <w:sz w:val="24"/>
                <w:szCs w:val="24"/>
                <w:lang w:val="en-US" w:eastAsia="zh-CN"/>
              </w:rPr>
              <w:t>揭牌仪式</w:t>
            </w:r>
            <w:r>
              <w:rPr>
                <w:rFonts w:hint="eastAsia"/>
                <w:sz w:val="24"/>
                <w:szCs w:val="24"/>
              </w:rPr>
              <w:t>策划方案</w:t>
            </w:r>
          </w:p>
          <w:p>
            <w:pPr>
              <w:spacing w:line="640" w:lineRule="exact"/>
              <w:jc w:val="center"/>
              <w:rPr>
                <w:rFonts w:hint="eastAsia" w:eastAsia="楷体_GB2312"/>
                <w:lang w:eastAsia="zh-CN"/>
              </w:rPr>
            </w:pPr>
            <w:r>
              <w:rPr>
                <w:rFonts w:hint="eastAsia" w:ascii="宋体" w:hAnsi="宋体" w:eastAsia="宋体" w:cs="宋体"/>
                <w:sz w:val="24"/>
                <w:szCs w:val="24"/>
                <w:lang w:val="en-US" w:eastAsia="zh-CN"/>
              </w:rPr>
              <w:t>（20分）</w:t>
            </w:r>
          </w:p>
        </w:tc>
        <w:tc>
          <w:tcPr>
            <w:tcW w:w="3631" w:type="pct"/>
            <w:noWrap w:val="0"/>
            <w:vAlign w:val="center"/>
          </w:tcPr>
          <w:p>
            <w:pPr>
              <w:spacing w:line="300" w:lineRule="auto"/>
              <w:jc w:val="left"/>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pPr>
          </w:p>
          <w:p>
            <w:pPr>
              <w:spacing w:line="300" w:lineRule="auto"/>
              <w:jc w:val="left"/>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服务商根据服务需求和实际情况，设计安徽省科技创新企业上市加速孵化中心</w:t>
            </w:r>
            <w:r>
              <w:rPr>
                <w:rFonts w:hint="eastAsia" w:cs="Times New Roman" w:asciiTheme="minorEastAsia" w:hAnsiTheme="minorEastAsia"/>
                <w:color w:val="000000" w:themeColor="text1"/>
                <w:sz w:val="24"/>
                <w:highlight w:val="none"/>
                <w:lang w:val="en-US" w:eastAsia="zh-CN"/>
                <w14:textFill>
                  <w14:solidFill>
                    <w14:schemeClr w14:val="tx1"/>
                  </w14:solidFill>
                </w14:textFill>
              </w:rPr>
              <w:t>揭牌仪式</w:t>
            </w:r>
            <w:r>
              <w:rPr>
                <w:rFonts w:hint="eastAsia" w:cs="Times New Roman" w:asciiTheme="minorEastAsia" w:hAnsiTheme="minorEastAsia" w:eastAsiaTheme="minorEastAsia"/>
                <w:color w:val="auto"/>
                <w:sz w:val="24"/>
                <w:highlight w:val="none"/>
                <w:lang w:val="en-US" w:eastAsia="zh-CN"/>
              </w:rPr>
              <w:t>整体方案</w:t>
            </w:r>
            <w:r>
              <w:rPr>
                <w:rFonts w:hint="eastAsia" w:cs="Times New Roman" w:asciiTheme="minorEastAsia" w:hAnsiTheme="minorEastAsia"/>
                <w:color w:val="auto"/>
                <w:sz w:val="24"/>
                <w:highlight w:val="none"/>
                <w:lang w:val="en-US" w:eastAsia="zh-CN"/>
              </w:rPr>
              <w:t>活动策划</w:t>
            </w:r>
            <w:r>
              <w:rPr>
                <w:rFonts w:hint="eastAsia" w:cs="Times New Roman" w:asciiTheme="minorEastAsia" w:hAnsiTheme="minorEastAsia" w:eastAsiaTheme="minorEastAsia"/>
                <w:color w:val="auto"/>
                <w:sz w:val="24"/>
                <w:highlight w:val="none"/>
                <w:lang w:val="en-US" w:eastAsia="zh-CN"/>
              </w:rPr>
              <w:t>，活动策划方案要</w:t>
            </w:r>
            <w:r>
              <w:rPr>
                <w:rFonts w:hint="eastAsia"/>
                <w:sz w:val="24"/>
                <w:szCs w:val="24"/>
                <w:highlight w:val="none"/>
                <w:lang w:val="en-US" w:eastAsia="zh-CN"/>
              </w:rPr>
              <w:t>聚焦安徽省十大新兴产业，</w:t>
            </w:r>
            <w:r>
              <w:rPr>
                <w:rFonts w:hint="eastAsia" w:cs="Times New Roman" w:asciiTheme="minorEastAsia" w:hAnsiTheme="minorEastAsia"/>
                <w:color w:val="auto"/>
                <w:sz w:val="24"/>
                <w:highlight w:val="none"/>
                <w:lang w:val="en-US" w:eastAsia="zh-CN"/>
              </w:rPr>
              <w:t>对接国际资源、高校院所资源、产业投资资源等，</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凸显活动主题，满足采购需求，对整体实施、流程方案以及各项活动子方案进行详细策划，能满足</w:t>
            </w:r>
            <w:r>
              <w:rPr>
                <w:rFonts w:hint="eastAsia" w:cs="Times New Roman" w:asciiTheme="minorEastAsia" w:hAnsiTheme="minorEastAsia"/>
                <w:color w:val="000000" w:themeColor="text1"/>
                <w:sz w:val="24"/>
                <w:highlight w:val="none"/>
                <w:lang w:val="en-US" w:eastAsia="zh-CN"/>
                <w14:textFill>
                  <w14:solidFill>
                    <w14:schemeClr w14:val="tx1"/>
                  </w14:solidFill>
                </w14:textFill>
              </w:rPr>
              <w:t>文件</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需求中的各项内容。整体策划方案具有完整性、科学性、实用性、可行性，能够放大活动溢出效应，助力科技成果转移转化。</w:t>
            </w:r>
          </w:p>
          <w:p>
            <w:pPr>
              <w:numPr>
                <w:ilvl w:val="0"/>
                <w:numId w:val="0"/>
              </w:numPr>
              <w:spacing w:line="300" w:lineRule="auto"/>
              <w:jc w:val="left"/>
              <w:rPr>
                <w:rFonts w:hint="eastAsia"/>
                <w:highlight w:val="none"/>
                <w:lang w:val="en-US" w:eastAsia="zh-CN"/>
              </w:rPr>
            </w:pP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 xml:space="preserve">1.活动时间安排：（本小项满分5分）     </w:t>
            </w:r>
            <w:r>
              <w:rPr>
                <w:rFonts w:hint="eastAsia"/>
                <w:highlight w:val="none"/>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0" w:leftChars="0" w:firstLine="0" w:firstLineChars="0"/>
              <w:jc w:val="left"/>
              <w:textAlignment w:val="auto"/>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sz w:val="24"/>
                <w:szCs w:val="24"/>
                <w:highlight w:val="none"/>
                <w:lang w:val="en-US" w:eastAsia="zh-CN"/>
              </w:rPr>
              <w:t>符合项目实际，具有可操作性的得</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sz w:val="24"/>
                <w:szCs w:val="24"/>
                <w:highlight w:val="none"/>
                <w:lang w:val="en-US" w:eastAsia="zh-CN"/>
              </w:rPr>
              <w:t xml:space="preserve"> </w:t>
            </w:r>
            <w:r>
              <w:rPr>
                <w:rFonts w:hint="eastAsia"/>
                <w:sz w:val="24"/>
                <w:szCs w:val="24"/>
                <w:highlight w:val="none"/>
                <w:lang w:val="en-US" w:eastAsia="zh-CN"/>
              </w:rPr>
              <w:t>分</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0" w:leftChars="0" w:firstLine="0" w:firstLineChars="0"/>
              <w:jc w:val="left"/>
              <w:textAlignment w:val="auto"/>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较为符合项目实际，具有一定可操作性得3分；</w:t>
            </w:r>
          </w:p>
          <w:p>
            <w:pPr>
              <w:numPr>
                <w:ilvl w:val="0"/>
                <w:numId w:val="0"/>
              </w:numPr>
              <w:spacing w:line="300" w:lineRule="auto"/>
              <w:jc w:val="left"/>
              <w:rPr>
                <w:rFonts w:hint="eastAsia"/>
                <w:sz w:val="24"/>
                <w:szCs w:val="24"/>
                <w:highlight w:val="none"/>
                <w:lang w:val="en-US" w:eastAsia="zh-CN"/>
              </w:rPr>
            </w:pPr>
            <w:r>
              <w:rPr>
                <w:rFonts w:hint="eastAsia"/>
                <w:sz w:val="24"/>
                <w:szCs w:val="24"/>
                <w:highlight w:val="none"/>
                <w:lang w:val="en-US" w:eastAsia="zh-CN"/>
              </w:rPr>
              <w:t>（3）计划安排有待完善得</w:t>
            </w:r>
            <w:r>
              <w:rPr>
                <w:rFonts w:hint="eastAsia" w:ascii="宋体" w:hAnsi="宋体" w:eastAsia="宋体" w:cs="宋体"/>
                <w:sz w:val="24"/>
                <w:szCs w:val="24"/>
                <w:highlight w:val="none"/>
                <w:lang w:val="en-US" w:eastAsia="zh-CN"/>
              </w:rPr>
              <w:t xml:space="preserve"> 1 </w:t>
            </w:r>
            <w:r>
              <w:rPr>
                <w:rFonts w:hint="eastAsia"/>
                <w:sz w:val="24"/>
                <w:szCs w:val="24"/>
                <w:highlight w:val="none"/>
                <w:lang w:val="en-US" w:eastAsia="zh-CN"/>
              </w:rPr>
              <w:t xml:space="preserve">分；                   </w:t>
            </w:r>
          </w:p>
          <w:p>
            <w:pPr>
              <w:numPr>
                <w:ilvl w:val="0"/>
                <w:numId w:val="0"/>
              </w:numPr>
              <w:spacing w:line="300" w:lineRule="auto"/>
              <w:jc w:val="left"/>
              <w:rPr>
                <w:rFonts w:hint="eastAsia"/>
                <w:highlight w:val="none"/>
                <w:lang w:val="en-US" w:eastAsia="zh-CN"/>
              </w:rPr>
            </w:pPr>
            <w:r>
              <w:rPr>
                <w:rFonts w:hint="eastAsia"/>
                <w:sz w:val="24"/>
                <w:szCs w:val="24"/>
                <w:highlight w:val="none"/>
                <w:lang w:val="en-US" w:eastAsia="zh-CN"/>
              </w:rPr>
              <w:t xml:space="preserve">（4）差或未提供的不得分。                        </w:t>
            </w:r>
          </w:p>
          <w:p>
            <w:pPr>
              <w:numPr>
                <w:ilvl w:val="0"/>
                <w:numId w:val="0"/>
              </w:num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sz w:val="24"/>
                <w:szCs w:val="28"/>
                <w:highlight w:val="none"/>
                <w:lang w:val="en-US" w:eastAsia="zh-CN"/>
              </w:rPr>
              <w:t>2.</w:t>
            </w:r>
            <w:r>
              <w:rPr>
                <w:rFonts w:hint="eastAsia" w:ascii="宋体" w:hAnsi="宋体" w:eastAsia="宋体" w:cs="宋体"/>
                <w:color w:val="auto"/>
                <w:sz w:val="24"/>
                <w:szCs w:val="28"/>
                <w:highlight w:val="none"/>
                <w:lang w:val="en-US" w:eastAsia="zh-CN"/>
              </w:rPr>
              <w:t>活动内容设计，活动包括开幕式、项目签约、揭牌仪式、项目签约、企业培训授课等环节：</w:t>
            </w:r>
            <w:r>
              <w:rPr>
                <w:rFonts w:hint="eastAsia" w:cs="Times New Roman" w:asciiTheme="minorEastAsia" w:hAnsiTheme="minorEastAsia" w:eastAsiaTheme="minorEastAsia"/>
                <w:color w:val="auto"/>
                <w:sz w:val="24"/>
                <w:highlight w:val="none"/>
                <w:lang w:val="en-US" w:eastAsia="zh-CN"/>
              </w:rPr>
              <w:t>（本小项满分10分）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（1）活动内容丰富， 贴合安徽科技创新发展，</w:t>
            </w:r>
            <w:r>
              <w:rPr>
                <w:rFonts w:hint="eastAsia" w:cs="Times New Roman" w:asciiTheme="minorEastAsia" w:hAnsiTheme="minorEastAsia"/>
                <w:color w:val="auto"/>
                <w:sz w:val="24"/>
                <w:highlight w:val="none"/>
                <w:lang w:val="en-US" w:eastAsia="zh-CN"/>
              </w:rPr>
              <w:t>围绕</w:t>
            </w:r>
            <w:r>
              <w:rPr>
                <w:rFonts w:hint="eastAsia"/>
                <w:sz w:val="24"/>
                <w:szCs w:val="24"/>
                <w:highlight w:val="none"/>
                <w:lang w:val="en-US" w:eastAsia="zh-CN"/>
              </w:rPr>
              <w:t>安徽十大新兴产业聚集众多国际前沿科技资源，能够很好地宣传创新成果，有效促进国际间智能制造产</w:t>
            </w:r>
            <w:r>
              <w:rPr>
                <w:rFonts w:hint="eastAsia" w:ascii="宋体" w:hAnsi="宋体" w:eastAsia="宋体" w:cs="宋体"/>
                <w:color w:val="auto"/>
                <w:sz w:val="24"/>
                <w:szCs w:val="28"/>
                <w:highlight w:val="none"/>
                <w:lang w:val="en-US" w:eastAsia="zh-CN"/>
              </w:rPr>
              <w:t>业技术领域的交流合作，有力促进科技成果转化的，得7-10分；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（2）企业培训授课专家专业性强，在人才培养、产业投资等领域取得一定成就的，能够较好地促进国际交流合作、促进科技成果转化的，得4-6分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（3）活动内容设计有待完善的得1-3分；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（4）差或未提供的不得分。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3. 防疫及安全生产方案：</w:t>
            </w:r>
            <w:r>
              <w:rPr>
                <w:rFonts w:hint="eastAsia" w:cs="Times New Roman" w:asciiTheme="minorEastAsia" w:hAnsiTheme="minorEastAsia" w:eastAsiaTheme="minorEastAsia"/>
                <w:color w:val="auto"/>
                <w:sz w:val="24"/>
                <w:highlight w:val="none"/>
                <w:lang w:val="en-US" w:eastAsia="zh-CN"/>
              </w:rPr>
              <w:t>（本小项满分5分）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（1）针对性强，具有可操作性得5分；</w:t>
            </w:r>
          </w:p>
          <w:p>
            <w:pPr>
              <w:spacing w:line="30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（2）针对性较</w:t>
            </w:r>
            <w:r>
              <w:rPr>
                <w:rFonts w:hint="eastAsia" w:ascii="宋体" w:hAnsi="宋体" w:eastAsia="宋体" w:cs="宋体"/>
                <w:color w:val="auto"/>
                <w:sz w:val="24"/>
                <w:szCs w:val="28"/>
                <w:highlight w:val="none"/>
              </w:rPr>
              <w:t>强，具有一定可操作性得</w:t>
            </w:r>
            <w:r>
              <w:rPr>
                <w:rFonts w:hint="eastAsia" w:ascii="宋体" w:hAnsi="宋体" w:eastAsia="宋体" w:cs="宋体"/>
                <w:color w:val="auto"/>
                <w:sz w:val="24"/>
                <w:szCs w:val="28"/>
                <w:highlight w:val="none"/>
                <w:lang w:val="en-US" w:eastAsia="zh-CN"/>
              </w:rPr>
              <w:t>3</w:t>
            </w:r>
            <w:r>
              <w:rPr>
                <w:rFonts w:hint="eastAsia" w:ascii="宋体" w:hAnsi="宋体" w:eastAsia="宋体" w:cs="宋体"/>
                <w:color w:val="auto"/>
                <w:sz w:val="24"/>
                <w:szCs w:val="28"/>
                <w:highlight w:val="none"/>
              </w:rPr>
              <w:t xml:space="preserve"> 分；</w:t>
            </w:r>
          </w:p>
          <w:p>
            <w:pPr>
              <w:spacing w:line="30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3</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防疫及安全生产方案有待完善得1 分；</w:t>
            </w:r>
          </w:p>
          <w:p>
            <w:pPr>
              <w:spacing w:line="30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4</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差或未提供的不得分。</w:t>
            </w:r>
          </w:p>
          <w:p>
            <w:pPr>
              <w:pStyle w:val="29"/>
              <w:ind w:left="0" w:leftChars="0" w:firstLine="0" w:firstLineChars="0"/>
              <w:rPr>
                <w:rFonts w:hint="eastAsia" w:eastAsia="宋体"/>
                <w:highlight w:val="none"/>
                <w:lang w:eastAsia="zh-CN"/>
              </w:rPr>
            </w:pPr>
            <w:r>
              <w:rPr>
                <w:rFonts w:hint="eastAsia" w:ascii="宋体" w:hAnsi="宋体" w:eastAsia="宋体" w:cs="宋体"/>
                <w:b/>
                <w:color w:val="auto"/>
                <w:kern w:val="2"/>
                <w:sz w:val="22"/>
                <w:szCs w:val="22"/>
                <w:highlight w:val="none"/>
                <w:lang w:val="en-US" w:eastAsia="zh-CN" w:bidi="ar-SA"/>
              </w:rPr>
              <w:t>注： 投标文件中提供相关证明材料供评审。</w:t>
            </w:r>
          </w:p>
        </w:tc>
        <w:tc>
          <w:tcPr>
            <w:tcW w:w="617" w:type="pct"/>
            <w:noWrap w:val="0"/>
            <w:vAlign w:val="center"/>
          </w:tcPr>
          <w:p>
            <w:pPr>
              <w:spacing w:line="640" w:lineRule="exact"/>
              <w:jc w:val="center"/>
              <w:rPr>
                <w:rFonts w:hint="default" w:ascii="宋体" w:hAnsi="宋体" w:eastAsia="宋体" w:cs="宋体"/>
                <w:b/>
                <w:bCs/>
                <w:sz w:val="24"/>
                <w:lang w:val="en-US" w:eastAsia="zh-CN"/>
              </w:rPr>
            </w:pPr>
            <w:r>
              <w:rPr>
                <w:rFonts w:hint="eastAsia" w:ascii="宋体" w:hAnsi="宋体" w:cs="宋体"/>
                <w:b/>
                <w:bCs/>
                <w:sz w:val="24"/>
              </w:rPr>
              <w:t>0-</w:t>
            </w:r>
            <w:r>
              <w:rPr>
                <w:rFonts w:hint="eastAsia" w:ascii="宋体" w:hAnsi="宋体" w:cs="宋体"/>
                <w:b/>
                <w:bCs/>
                <w:sz w:val="24"/>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1" w:type="pct"/>
            <w:noWrap w:val="0"/>
            <w:vAlign w:val="center"/>
          </w:tcPr>
          <w:p>
            <w:pPr>
              <w:pStyle w:val="12"/>
              <w:rPr>
                <w:rFonts w:hint="eastAsia" w:cstheme="minorBidi"/>
                <w:kern w:val="2"/>
                <w:sz w:val="24"/>
                <w:szCs w:val="24"/>
                <w:lang w:val="en-US" w:eastAsia="zh-CN" w:bidi="ar-SA"/>
              </w:rPr>
            </w:pPr>
            <w:r>
              <w:rPr>
                <w:rFonts w:hint="eastAsia" w:cstheme="minorBidi"/>
                <w:kern w:val="2"/>
                <w:sz w:val="24"/>
                <w:szCs w:val="24"/>
                <w:lang w:val="en-US" w:eastAsia="zh-CN" w:bidi="ar-SA"/>
              </w:rPr>
              <w:t>省孵化加速中心建设运营方案</w:t>
            </w:r>
          </w:p>
          <w:p>
            <w:pPr>
              <w:pStyle w:val="1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（10分）</w:t>
            </w:r>
          </w:p>
        </w:tc>
        <w:tc>
          <w:tcPr>
            <w:tcW w:w="3631" w:type="pct"/>
            <w:noWrap w:val="0"/>
            <w:vAlign w:val="center"/>
          </w:tcPr>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评审小组根据服务商为省加速孵化中心制定的建设运营方案进行综合评分：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1.科学性强，实用性强，符合项目实际，对培养转化高科技成果、落地产业化应用场景、培养精英企业家、培育科技型上市企业有价值的方案，得7-10分；</w:t>
            </w:r>
          </w:p>
          <w:p>
            <w:pPr>
              <w:spacing w:line="300" w:lineRule="auto"/>
              <w:jc w:val="lef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2.科学性较强，实用性较强，比较符合项目实际，具有一定可操作性的，得4-6分；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3.提供的方案有待完善得1-3分；</w:t>
            </w:r>
          </w:p>
          <w:p>
            <w:pPr>
              <w:spacing w:line="300" w:lineRule="auto"/>
              <w:jc w:val="left"/>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color w:val="auto"/>
                <w:sz w:val="24"/>
                <w:szCs w:val="28"/>
                <w:highlight w:val="none"/>
                <w:lang w:val="en-US" w:eastAsia="zh-CN"/>
              </w:rPr>
              <w:t>4.差或未提供不得分。</w:t>
            </w:r>
          </w:p>
        </w:tc>
        <w:tc>
          <w:tcPr>
            <w:tcW w:w="617" w:type="pct"/>
            <w:noWrap w:val="0"/>
            <w:vAlign w:val="center"/>
          </w:tcPr>
          <w:p>
            <w:pPr>
              <w:spacing w:line="640" w:lineRule="exact"/>
              <w:jc w:val="center"/>
              <w:rPr>
                <w:rFonts w:hint="default" w:ascii="宋体" w:hAnsi="宋体" w:cs="宋体"/>
                <w:b/>
                <w:bCs/>
                <w:sz w:val="24"/>
                <w:lang w:val="en-US"/>
              </w:rPr>
            </w:pPr>
            <w:r>
              <w:rPr>
                <w:rFonts w:hint="eastAsia" w:ascii="宋体" w:hAnsi="宋体" w:cs="宋体"/>
                <w:b/>
                <w:bCs/>
                <w:sz w:val="24"/>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1" w:type="pct"/>
            <w:noWrap w:val="0"/>
            <w:vAlign w:val="bottom"/>
          </w:tcPr>
          <w:p>
            <w:pPr>
              <w:pStyle w:val="2"/>
              <w:jc w:val="center"/>
              <w:rPr>
                <w:rFonts w:hint="eastAsia" w:ascii="宋体" w:hAnsi="宋体" w:eastAsia="宋体" w:cs="宋体"/>
                <w:color w:val="auto"/>
                <w:kern w:val="2"/>
                <w:sz w:val="24"/>
                <w:szCs w:val="24"/>
                <w:highlight w:val="none"/>
                <w:lang w:val="en-US" w:eastAsia="zh-CN" w:bidi="ar-SA"/>
              </w:rPr>
            </w:pPr>
          </w:p>
          <w:p>
            <w:pPr>
              <w:pStyle w:val="2"/>
              <w:jc w:val="center"/>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服务商线上平台规划及运营能力</w:t>
            </w:r>
            <w:r>
              <w:rPr>
                <w:rFonts w:hint="eastAsia" w:ascii="宋体" w:hAnsi="宋体" w:eastAsia="宋体" w:cs="宋体"/>
                <w:color w:val="auto"/>
                <w:kern w:val="2"/>
                <w:sz w:val="24"/>
                <w:szCs w:val="24"/>
                <w:highlight w:val="none"/>
                <w:lang w:val="en-US" w:eastAsia="zh-CN" w:bidi="ar-SA"/>
              </w:rPr>
              <w:t>（</w:t>
            </w:r>
            <w:r>
              <w:rPr>
                <w:rFonts w:hint="eastAsia" w:cs="宋体"/>
                <w:color w:val="auto"/>
                <w:kern w:val="2"/>
                <w:sz w:val="24"/>
                <w:szCs w:val="24"/>
                <w:highlight w:val="none"/>
                <w:lang w:val="en-US" w:eastAsia="zh-CN" w:bidi="ar-SA"/>
              </w:rPr>
              <w:t>10</w:t>
            </w:r>
            <w:r>
              <w:rPr>
                <w:rFonts w:hint="eastAsia" w:ascii="宋体" w:hAnsi="宋体" w:eastAsia="宋体" w:cs="宋体"/>
                <w:color w:val="auto"/>
                <w:kern w:val="2"/>
                <w:sz w:val="24"/>
                <w:szCs w:val="24"/>
                <w:highlight w:val="none"/>
                <w:lang w:val="en-US" w:eastAsia="zh-CN" w:bidi="ar-SA"/>
              </w:rPr>
              <w:t>分）</w:t>
            </w:r>
          </w:p>
          <w:p>
            <w:pPr>
              <w:spacing w:line="640" w:lineRule="exact"/>
              <w:jc w:val="center"/>
              <w:rPr>
                <w:rFonts w:hint="eastAsia" w:ascii="宋体" w:hAnsi="宋体" w:eastAsia="宋体" w:cs="宋体"/>
                <w:sz w:val="24"/>
                <w:szCs w:val="24"/>
                <w:highlight w:val="none"/>
                <w:lang w:val="en-US" w:eastAsia="zh-CN"/>
              </w:rPr>
            </w:pPr>
          </w:p>
        </w:tc>
        <w:tc>
          <w:tcPr>
            <w:tcW w:w="3631" w:type="pct"/>
            <w:noWrap w:val="0"/>
            <w:vAlign w:val="center"/>
          </w:tcPr>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 xml:space="preserve">根据服务商提供线上平台功能的合理逻辑性以及后期的运营能力，由评审小组综合评分。 </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 xml:space="preserve">1.平台建设及内容规划合理，实用且覆盖面广和可持续扩展性强，符合业主单位需求，得7-10分； </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 xml:space="preserve">2.平台建设及内容规划较合理，实用且覆盖面较广和可持续扩展性较强，得4-6分； </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3.平台建设及内容规划有待完善，实用性及可持续扩展性有待提高，得1-3分；</w:t>
            </w:r>
          </w:p>
          <w:p>
            <w:pPr>
              <w:spacing w:line="300" w:lineRule="auto"/>
              <w:jc w:val="left"/>
              <w:rPr>
                <w:rFonts w:hint="default"/>
                <w:highlight w:val="none"/>
                <w:lang w:val="en-US" w:eastAsia="zh-CN"/>
              </w:rPr>
            </w:pPr>
            <w:r>
              <w:rPr>
                <w:rFonts w:hint="eastAsia" w:ascii="宋体" w:hAnsi="宋体" w:eastAsia="宋体" w:cs="宋体"/>
                <w:color w:val="auto"/>
                <w:sz w:val="24"/>
                <w:szCs w:val="28"/>
                <w:highlight w:val="none"/>
                <w:lang w:val="en-US" w:eastAsia="zh-CN"/>
              </w:rPr>
              <w:t xml:space="preserve">4.差或未提供的，不得分。 </w:t>
            </w:r>
          </w:p>
        </w:tc>
        <w:tc>
          <w:tcPr>
            <w:tcW w:w="617" w:type="pct"/>
            <w:noWrap w:val="0"/>
            <w:vAlign w:val="center"/>
          </w:tcPr>
          <w:p>
            <w:pPr>
              <w:spacing w:line="640" w:lineRule="exact"/>
              <w:jc w:val="center"/>
              <w:rPr>
                <w:rFonts w:hint="default" w:ascii="宋体" w:hAnsi="宋体" w:cs="宋体" w:eastAsiaTheme="minorEastAsia"/>
                <w:b/>
                <w:bCs/>
                <w:sz w:val="24"/>
                <w:lang w:val="en-US" w:eastAsia="zh-CN"/>
              </w:rPr>
            </w:pPr>
            <w:r>
              <w:rPr>
                <w:rFonts w:hint="eastAsia" w:ascii="宋体" w:hAnsi="宋体" w:cs="宋体"/>
                <w:b/>
                <w:bCs/>
                <w:sz w:val="24"/>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1" w:type="pct"/>
            <w:noWrap w:val="0"/>
            <w:vAlign w:val="center"/>
          </w:tcPr>
          <w:p>
            <w:pPr>
              <w:spacing w:line="6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服务商专家资源</w:t>
            </w:r>
          </w:p>
          <w:p>
            <w:pPr>
              <w:spacing w:line="640" w:lineRule="exact"/>
              <w:jc w:val="center"/>
              <w:rPr>
                <w:rFonts w:hint="eastAsia"/>
              </w:rPr>
            </w:pPr>
            <w:r>
              <w:rPr>
                <w:rFonts w:hint="eastAsia" w:ascii="宋体" w:hAnsi="宋体" w:eastAsia="宋体" w:cs="宋体"/>
                <w:sz w:val="24"/>
                <w:szCs w:val="24"/>
                <w:lang w:val="en-US" w:eastAsia="zh-CN"/>
              </w:rPr>
              <w:t>（10分）</w:t>
            </w:r>
          </w:p>
        </w:tc>
        <w:tc>
          <w:tcPr>
            <w:tcW w:w="3631" w:type="pct"/>
            <w:noWrap w:val="0"/>
            <w:vAlign w:val="center"/>
          </w:tcPr>
          <w:p>
            <w:pPr>
              <w:pStyle w:val="12"/>
              <w:numPr>
                <w:ilvl w:val="0"/>
                <w:numId w:val="3"/>
              </w:numPr>
              <w:ind w:left="0" w:leftChars="0" w:firstLine="0" w:firstLineChars="0"/>
              <w:rPr>
                <w:rFonts w:hint="eastAsia" w:cs="宋体" w:asciiTheme="minorEastAsia" w:hAnsiTheme="minorEastAsia"/>
                <w:sz w:val="24"/>
                <w:highlight w:val="none"/>
                <w:lang w:val="en-US" w:eastAsia="zh-CN"/>
              </w:rPr>
            </w:pPr>
            <w:r>
              <w:rPr>
                <w:rFonts w:hint="eastAsia" w:cs="Times New Roman" w:asciiTheme="minorEastAsia" w:hAnsiTheme="minorEastAsia" w:eastAsiaTheme="minorEastAsia"/>
                <w:color w:val="auto"/>
                <w:sz w:val="24"/>
                <w:highlight w:val="none"/>
                <w:lang w:val="en-US" w:eastAsia="zh-CN"/>
              </w:rPr>
              <w:t>服务商根据服务需求和实际情况，拟为本</w:t>
            </w:r>
            <w:r>
              <w:rPr>
                <w:rFonts w:hint="eastAsia" w:cs="Times New Roman" w:asciiTheme="minorEastAsia" w:hAnsiTheme="minorEastAsia"/>
                <w:color w:val="auto"/>
                <w:sz w:val="24"/>
                <w:highlight w:val="none"/>
                <w:lang w:val="en-US" w:eastAsia="zh-CN"/>
              </w:rPr>
              <w:t>项目聘请</w:t>
            </w:r>
            <w:r>
              <w:rPr>
                <w:rFonts w:hint="eastAsia" w:cs="Times New Roman" w:asciiTheme="minorEastAsia" w:hAnsiTheme="minorEastAsia" w:eastAsiaTheme="minorEastAsia"/>
                <w:color w:val="auto"/>
                <w:sz w:val="24"/>
                <w:highlight w:val="none"/>
                <w:lang w:val="en-US" w:eastAsia="zh-CN"/>
              </w:rPr>
              <w:t>的</w:t>
            </w:r>
            <w:r>
              <w:rPr>
                <w:rFonts w:hint="eastAsia" w:cs="Times New Roman" w:asciiTheme="minorEastAsia" w:hAnsiTheme="minorEastAsia"/>
                <w:color w:val="auto"/>
                <w:sz w:val="24"/>
                <w:highlight w:val="none"/>
                <w:lang w:val="en-US" w:eastAsia="zh-CN"/>
              </w:rPr>
              <w:t>国内外权威专家，</w:t>
            </w:r>
            <w:r>
              <w:rPr>
                <w:rFonts w:hint="eastAsia" w:asciiTheme="minorEastAsia" w:hAnsiTheme="minorEastAsia" w:eastAsiaTheme="minorEastAsia"/>
                <w:sz w:val="24"/>
                <w:highlight w:val="none"/>
              </w:rPr>
              <w:t>专业性强</w:t>
            </w: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在精英企业家培训领域取得成就高的，得7-10分；</w:t>
            </w:r>
          </w:p>
          <w:p>
            <w:pPr>
              <w:pStyle w:val="12"/>
              <w:numPr>
                <w:ilvl w:val="0"/>
                <w:numId w:val="3"/>
              </w:numPr>
              <w:ind w:left="0" w:leftChars="0" w:firstLine="0" w:firstLineChars="0"/>
              <w:rPr>
                <w:rFonts w:hint="eastAsia" w:cs="宋体" w:asciiTheme="minorEastAsia" w:hAnsiTheme="minorEastAsia"/>
                <w:sz w:val="24"/>
                <w:highlight w:val="none"/>
                <w:lang w:val="en-US" w:eastAsia="zh-CN"/>
              </w:rPr>
            </w:pPr>
            <w:r>
              <w:rPr>
                <w:rFonts w:hint="eastAsia" w:cs="宋体" w:asciiTheme="minorEastAsia" w:hAnsiTheme="minorEastAsia"/>
                <w:sz w:val="24"/>
                <w:highlight w:val="none"/>
                <w:lang w:val="en-US" w:eastAsia="zh-CN"/>
              </w:rPr>
              <w:t>为本项目聘请的国内外专家，专业性较强，取得较高成就的，得4-6分；</w:t>
            </w:r>
          </w:p>
          <w:p>
            <w:pPr>
              <w:pStyle w:val="12"/>
              <w:numPr>
                <w:ilvl w:val="0"/>
                <w:numId w:val="3"/>
              </w:numPr>
              <w:ind w:left="0" w:leftChars="0" w:firstLine="0" w:firstLineChars="0"/>
              <w:rPr>
                <w:rFonts w:hint="default" w:cs="宋体" w:asciiTheme="minorEastAsia" w:hAnsiTheme="minorEastAsia"/>
                <w:sz w:val="24"/>
                <w:highlight w:val="none"/>
                <w:lang w:val="en-US" w:eastAsia="zh-CN"/>
              </w:rPr>
            </w:pPr>
            <w:r>
              <w:rPr>
                <w:rFonts w:hint="eastAsia" w:cs="宋体" w:asciiTheme="minorEastAsia" w:hAnsiTheme="minorEastAsia"/>
                <w:sz w:val="24"/>
                <w:highlight w:val="none"/>
                <w:lang w:val="en-US" w:eastAsia="zh-CN"/>
              </w:rPr>
              <w:t>为本项目聘请的国内外专家，专业性及个人成就一般的，得1-3分；</w:t>
            </w:r>
          </w:p>
          <w:p>
            <w:pPr>
              <w:pStyle w:val="12"/>
              <w:numPr>
                <w:ilvl w:val="0"/>
                <w:numId w:val="0"/>
              </w:numPr>
              <w:ind w:leftChars="0"/>
              <w:rPr>
                <w:rFonts w:hint="default" w:cs="宋体" w:asciiTheme="minorEastAsia" w:hAnsiTheme="minorEastAsia"/>
                <w:sz w:val="24"/>
                <w:highlight w:val="none"/>
                <w:lang w:val="en-US" w:eastAsia="zh-CN"/>
              </w:rPr>
            </w:pPr>
            <w:r>
              <w:rPr>
                <w:rFonts w:hint="eastAsia" w:cs="宋体" w:asciiTheme="minorEastAsia" w:hAnsiTheme="minorEastAsia"/>
                <w:sz w:val="24"/>
                <w:highlight w:val="none"/>
                <w:lang w:val="en-US" w:eastAsia="zh-CN"/>
              </w:rPr>
              <w:t>4.未聘请相关专家的不得分。</w:t>
            </w:r>
          </w:p>
          <w:p>
            <w:pPr>
              <w:spacing w:line="300" w:lineRule="auto"/>
              <w:jc w:val="left"/>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注：1.聘请的专家须有相关回复函或其他经评标小组认可的证明的材料。</w:t>
            </w:r>
          </w:p>
          <w:p>
            <w:pPr>
              <w:spacing w:line="300" w:lineRule="auto"/>
              <w:jc w:val="left"/>
              <w:rPr>
                <w:rFonts w:hint="default" w:ascii="宋体" w:hAnsi="宋体" w:cs="宋体"/>
                <w:szCs w:val="21"/>
                <w:lang w:val="en-US"/>
              </w:rPr>
            </w:pPr>
            <w:r>
              <w:rPr>
                <w:rFonts w:hint="eastAsia" w:ascii="宋体" w:hAnsi="宋体" w:eastAsia="宋体" w:cs="宋体"/>
                <w:b/>
                <w:sz w:val="22"/>
                <w:szCs w:val="22"/>
                <w:highlight w:val="none"/>
                <w:lang w:val="en-US" w:eastAsia="zh-CN"/>
              </w:rPr>
              <w:t>2.</w:t>
            </w:r>
            <w:r>
              <w:rPr>
                <w:rFonts w:hint="eastAsia" w:ascii="宋体" w:hAnsi="宋体" w:cs="宋体"/>
                <w:b/>
                <w:sz w:val="22"/>
                <w:szCs w:val="22"/>
                <w:highlight w:val="none"/>
                <w:lang w:val="en-US" w:eastAsia="zh-CN"/>
              </w:rPr>
              <w:t>投标文件中提供国内外专家名单信息表（</w:t>
            </w:r>
            <w:r>
              <w:rPr>
                <w:rFonts w:hint="eastAsia" w:ascii="宋体" w:hAnsi="宋体" w:eastAsia="宋体" w:cs="宋体"/>
                <w:b/>
                <w:sz w:val="22"/>
                <w:szCs w:val="22"/>
                <w:highlight w:val="none"/>
                <w:lang w:val="en-US" w:eastAsia="zh-CN"/>
              </w:rPr>
              <w:t>包含但不限于姓名、单位、职位、专业领域等)</w:t>
            </w:r>
            <w:r>
              <w:rPr>
                <w:rFonts w:hint="eastAsia" w:ascii="宋体" w:hAnsi="宋体" w:cs="宋体"/>
                <w:b/>
                <w:sz w:val="22"/>
                <w:szCs w:val="22"/>
                <w:highlight w:val="none"/>
                <w:lang w:val="en-US" w:eastAsia="zh-CN"/>
              </w:rPr>
              <w:t>。</w:t>
            </w:r>
          </w:p>
        </w:tc>
        <w:tc>
          <w:tcPr>
            <w:tcW w:w="617" w:type="pct"/>
            <w:noWrap w:val="0"/>
            <w:vAlign w:val="center"/>
          </w:tcPr>
          <w:p>
            <w:pPr>
              <w:spacing w:line="640" w:lineRule="exact"/>
              <w:jc w:val="center"/>
              <w:rPr>
                <w:rFonts w:hint="default" w:ascii="宋体" w:hAnsi="宋体" w:eastAsia="宋体" w:cs="宋体"/>
                <w:b/>
                <w:bCs/>
                <w:sz w:val="24"/>
                <w:lang w:val="en-US" w:eastAsia="zh-CN"/>
              </w:rPr>
            </w:pPr>
            <w:r>
              <w:rPr>
                <w:rFonts w:hint="eastAsia" w:ascii="宋体" w:hAnsi="宋体" w:cs="宋体"/>
                <w:b/>
                <w:bCs/>
                <w:sz w:val="24"/>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0" w:hRule="atLeast"/>
        </w:trPr>
        <w:tc>
          <w:tcPr>
            <w:tcW w:w="751" w:type="pct"/>
            <w:noWrap w:val="0"/>
            <w:vAlign w:val="center"/>
          </w:tcPr>
          <w:p>
            <w:pPr>
              <w:spacing w:line="6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服务团队</w:t>
            </w:r>
          </w:p>
          <w:p>
            <w:pPr>
              <w:spacing w:line="640" w:lineRule="exact"/>
              <w:jc w:val="center"/>
              <w:rPr>
                <w:rFonts w:hint="eastAsia" w:eastAsia="宋体"/>
                <w:lang w:eastAsia="zh-CN"/>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（10分）</w:t>
            </w:r>
          </w:p>
        </w:tc>
        <w:tc>
          <w:tcPr>
            <w:tcW w:w="3631" w:type="pct"/>
            <w:noWrap w:val="0"/>
            <w:vAlign w:val="top"/>
          </w:tcPr>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由评审小组</w:t>
            </w:r>
            <w:r>
              <w:rPr>
                <w:rFonts w:hint="eastAsia" w:cs="Times New Roman" w:asciiTheme="minorEastAsia" w:hAnsiTheme="minorEastAsia"/>
                <w:color w:val="000000" w:themeColor="text1"/>
                <w:sz w:val="24"/>
                <w:lang w:val="en-US" w:eastAsia="zh-CN"/>
                <w14:textFill>
                  <w14:solidFill>
                    <w14:schemeClr w14:val="tx1"/>
                  </w14:solidFill>
                </w14:textFill>
              </w:rPr>
              <w:t>结合遴选文件中</w:t>
            </w:r>
            <w:r>
              <w:rPr>
                <w:rFonts w:hint="eastAsia" w:cs="Times New Roman" w:asciiTheme="minorEastAsia" w:hAnsiTheme="minorEastAsia"/>
                <w:b/>
                <w:bCs/>
                <w:color w:val="000000" w:themeColor="text1"/>
                <w:sz w:val="24"/>
                <w:lang w:val="en-US" w:eastAsia="zh-CN"/>
                <w14:textFill>
                  <w14:solidFill>
                    <w14:schemeClr w14:val="tx1"/>
                  </w14:solidFill>
                </w14:textFill>
              </w:rPr>
              <w:t>服务团队要求</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进行综合评分： </w:t>
            </w:r>
          </w:p>
          <w:p>
            <w:pPr>
              <w:numPr>
                <w:ilvl w:val="0"/>
                <w:numId w:val="4"/>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负责人</w:t>
            </w:r>
            <w:r>
              <w:rPr>
                <w:rFonts w:hint="eastAsia" w:cs="Times New Roman" w:asciiTheme="minorEastAsia" w:hAnsiTheme="minorEastAsia"/>
                <w:color w:val="000000" w:themeColor="text1"/>
                <w:sz w:val="24"/>
                <w:lang w:val="en-US" w:eastAsia="zh-CN"/>
                <w14:textFill>
                  <w14:solidFill>
                    <w14:schemeClr w14:val="tx1"/>
                  </w14:solidFill>
                </w14:textFill>
              </w:rPr>
              <w:t>产业园区、孵化器运营经验丰富，</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科技成果转化经验丰富</w:t>
            </w:r>
            <w:r>
              <w:rPr>
                <w:rFonts w:hint="eastAsia" w:cs="Times New Roman" w:asciiTheme="minorEastAsia" w:hAnsiTheme="minorEastAsia"/>
                <w:color w:val="000000" w:themeColor="text1"/>
                <w:sz w:val="24"/>
                <w:lang w:val="en-US" w:eastAsia="zh-CN"/>
                <w14:textFill>
                  <w14:solidFill>
                    <w14:schemeClr w14:val="tx1"/>
                  </w14:solidFill>
                </w14:textFill>
              </w:rPr>
              <w:t>，会展经验丰富，线上平台运营经验丰富，</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人员配备充裕、分工明确、职责清晰的，得</w:t>
            </w:r>
            <w:r>
              <w:rPr>
                <w:rFonts w:hint="eastAsia" w:cs="Times New Roman" w:asciiTheme="minorEastAsia" w:hAnsiTheme="minorEastAsia"/>
                <w:color w:val="000000" w:themeColor="text1"/>
                <w:sz w:val="24"/>
                <w:lang w:val="en-US" w:eastAsia="zh-CN"/>
                <w14:textFill>
                  <w14:solidFill>
                    <w14:schemeClr w14:val="tx1"/>
                  </w14:solidFill>
                </w14:textFill>
              </w:rPr>
              <w:t>7-10</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分； </w:t>
            </w:r>
          </w:p>
          <w:p>
            <w:pPr>
              <w:numPr>
                <w:ilvl w:val="0"/>
                <w:numId w:val="4"/>
              </w:numPr>
              <w:spacing w:line="300" w:lineRule="auto"/>
              <w:ind w:left="0" w:leftChars="0" w:firstLine="0" w:firstLineChars="0"/>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负责人</w:t>
            </w:r>
            <w:r>
              <w:rPr>
                <w:rFonts w:hint="eastAsia" w:cs="Times New Roman" w:asciiTheme="minorEastAsia" w:hAnsiTheme="minorEastAsia"/>
                <w:color w:val="000000" w:themeColor="text1"/>
                <w:sz w:val="24"/>
                <w:lang w:val="en-US" w:eastAsia="zh-CN"/>
                <w14:textFill>
                  <w14:solidFill>
                    <w14:schemeClr w14:val="tx1"/>
                  </w14:solidFill>
                </w14:textFill>
              </w:rPr>
              <w:t>产业园区、孵化器运营经验较丰富，</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科技成果转化经验</w:t>
            </w:r>
            <w:r>
              <w:rPr>
                <w:rFonts w:hint="eastAsia" w:cs="Times New Roman" w:asciiTheme="minorEastAsia" w:hAnsiTheme="minorEastAsia"/>
                <w:color w:val="000000" w:themeColor="text1"/>
                <w:sz w:val="24"/>
                <w:lang w:val="en-US" w:eastAsia="zh-CN"/>
                <w14:textFill>
                  <w14:solidFill>
                    <w14:schemeClr w14:val="tx1"/>
                  </w14:solidFill>
                </w14:textFill>
              </w:rPr>
              <w:t>较</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丰富</w:t>
            </w:r>
            <w:r>
              <w:rPr>
                <w:rFonts w:hint="eastAsia" w:cs="Times New Roman" w:asciiTheme="minorEastAsia" w:hAnsiTheme="minorEastAsia"/>
                <w:color w:val="000000" w:themeColor="text1"/>
                <w:sz w:val="24"/>
                <w:lang w:val="en-US" w:eastAsia="zh-CN"/>
                <w14:textFill>
                  <w14:solidFill>
                    <w14:schemeClr w14:val="tx1"/>
                  </w14:solidFill>
                </w14:textFill>
              </w:rPr>
              <w:t>，会展经验较丰富，线上平台运营经验较丰富，</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团队专业性较强，人员配备、分工、职责较充裕和清晰的，得</w:t>
            </w:r>
            <w:r>
              <w:rPr>
                <w:rFonts w:hint="eastAsia" w:cs="Times New Roman" w:asciiTheme="minorEastAsia" w:hAnsiTheme="minorEastAsia"/>
                <w:color w:val="000000" w:themeColor="text1"/>
                <w:sz w:val="24"/>
                <w:lang w:val="en-US" w:eastAsia="zh-CN"/>
                <w14:textFill>
                  <w14:solidFill>
                    <w14:schemeClr w14:val="tx1"/>
                  </w14:solidFill>
                </w14:textFill>
              </w:rPr>
              <w:t>4-6</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3、负责人</w:t>
            </w:r>
            <w:r>
              <w:rPr>
                <w:rFonts w:hint="eastAsia" w:cs="Times New Roman" w:asciiTheme="minorEastAsia" w:hAnsiTheme="minorEastAsia"/>
                <w:color w:val="000000" w:themeColor="text1"/>
                <w:sz w:val="24"/>
                <w:lang w:val="en-US" w:eastAsia="zh-CN"/>
                <w14:textFill>
                  <w14:solidFill>
                    <w14:schemeClr w14:val="tx1"/>
                  </w14:solidFill>
                </w14:textFill>
              </w:rPr>
              <w:t>产业园区、孵化器运营能力一般</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；团队专业性有待提升，人员配备、分工、职责描述一般的，得</w:t>
            </w:r>
            <w:r>
              <w:rPr>
                <w:rFonts w:hint="eastAsia" w:cs="Times New Roman" w:asciiTheme="minorEastAsia" w:hAnsiTheme="minorEastAsia"/>
                <w:color w:val="000000" w:themeColor="text1"/>
                <w:sz w:val="24"/>
                <w:lang w:val="en-US" w:eastAsia="zh-CN"/>
                <w14:textFill>
                  <w14:solidFill>
                    <w14:schemeClr w14:val="tx1"/>
                  </w14:solidFill>
                </w14:textFill>
              </w:rPr>
              <w:t>1-3</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分； </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4、未提供相关内容的不得分。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00" w:lineRule="auto"/>
              <w:jc w:val="both"/>
              <w:textAlignment w:val="auto"/>
              <w:rPr>
                <w:rFonts w:hint="eastAsia" w:ascii="宋体" w:hAnsi="宋体" w:cs="宋体"/>
                <w:szCs w:val="21"/>
              </w:rPr>
            </w:pPr>
            <w:r>
              <w:rPr>
                <w:rFonts w:hint="eastAsia" w:ascii="宋体" w:hAnsi="宋体" w:cs="宋体"/>
                <w:b/>
                <w:sz w:val="22"/>
                <w:szCs w:val="22"/>
                <w:lang w:val="en-US" w:eastAsia="zh-CN"/>
              </w:rPr>
              <w:t>注：1、投标文件中提供人员配备表（格式自拟）、人员简历、专业职称（或学历证书）及服务商为其缴纳的近3个月（任意1个月）的社保缴纳证明材料扫描件或签订的劳动合同扫描件。</w:t>
            </w:r>
          </w:p>
        </w:tc>
        <w:tc>
          <w:tcPr>
            <w:tcW w:w="617" w:type="pct"/>
            <w:noWrap w:val="0"/>
            <w:vAlign w:val="center"/>
          </w:tcPr>
          <w:p>
            <w:pPr>
              <w:spacing w:line="640" w:lineRule="exact"/>
              <w:jc w:val="center"/>
              <w:rPr>
                <w:rFonts w:hint="eastAsia" w:ascii="宋体" w:hAnsi="宋体" w:cs="宋体"/>
                <w:b/>
                <w:bCs/>
                <w:sz w:val="24"/>
              </w:rPr>
            </w:pPr>
            <w:r>
              <w:rPr>
                <w:rFonts w:hint="eastAsia" w:ascii="宋体" w:hAnsi="宋体" w:eastAsia="宋体" w:cs="宋体"/>
                <w:b/>
                <w:sz w:val="22"/>
                <w:szCs w:val="22"/>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4" w:hRule="atLeast"/>
        </w:trPr>
        <w:tc>
          <w:tcPr>
            <w:tcW w:w="751" w:type="pct"/>
            <w:noWrap w:val="0"/>
            <w:vAlign w:val="center"/>
          </w:tcPr>
          <w:p>
            <w:pPr>
              <w:spacing w:line="6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价格</w:t>
            </w:r>
          </w:p>
          <w:p>
            <w:pPr>
              <w:spacing w:line="640" w:lineRule="exact"/>
              <w:jc w:val="center"/>
              <w:rPr>
                <w:rFonts w:hint="eastAsia" w:eastAsia="楷体_GB2312"/>
                <w:lang w:eastAsia="zh-CN"/>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w:t>
            </w:r>
            <w:r>
              <w:rPr>
                <w:rFonts w:hint="eastAsia" w:cs="Times New Roman" w:asciiTheme="minorEastAsia" w:hAnsiTheme="minorEastAsia"/>
                <w:color w:val="000000" w:themeColor="text1"/>
                <w:sz w:val="24"/>
                <w:lang w:val="en-US" w:eastAsia="zh-CN"/>
                <w14:textFill>
                  <w14:solidFill>
                    <w14:schemeClr w14:val="tx1"/>
                  </w14:solidFill>
                </w14:textFill>
              </w:rPr>
              <w:t>10</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tc>
        <w:tc>
          <w:tcPr>
            <w:tcW w:w="363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宋体" w:hAnsi="宋体" w:cs="宋体"/>
                <w:szCs w:val="21"/>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价格分统一采用低价优先法，即满足招标文件要求且投标价格最低的投标报价为评标基准价，其价格分为满分</w:t>
            </w:r>
            <w:r>
              <w:rPr>
                <w:rFonts w:hint="eastAsia" w:cs="Times New Roman" w:asciiTheme="minorEastAsia" w:hAnsiTheme="minorEastAsia"/>
                <w:color w:val="000000" w:themeColor="text1"/>
                <w:sz w:val="24"/>
                <w:lang w:val="en-US" w:eastAsia="zh-CN"/>
                <w14:textFill>
                  <w14:solidFill>
                    <w14:schemeClr w14:val="tx1"/>
                  </w14:solidFill>
                </w14:textFill>
              </w:rPr>
              <w:t>10</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分。其他投标人的价格分统一按照下列公式计算：投标报价得分＝（评标基准价/投标报价）×</w:t>
            </w:r>
            <w:r>
              <w:rPr>
                <w:rFonts w:hint="eastAsia" w:cs="Times New Roman" w:asciiTheme="minorEastAsia" w:hAnsiTheme="minorEastAsia"/>
                <w:color w:val="000000" w:themeColor="text1"/>
                <w:sz w:val="24"/>
                <w:lang w:val="en-US" w:eastAsia="zh-CN"/>
                <w14:textFill>
                  <w14:solidFill>
                    <w14:schemeClr w14:val="tx1"/>
                  </w14:solidFill>
                </w14:textFill>
              </w:rPr>
              <w:t>10</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％×100 </w:t>
            </w:r>
          </w:p>
        </w:tc>
        <w:tc>
          <w:tcPr>
            <w:tcW w:w="617" w:type="pct"/>
            <w:noWrap w:val="0"/>
            <w:vAlign w:val="center"/>
          </w:tcPr>
          <w:p>
            <w:pPr>
              <w:spacing w:line="640" w:lineRule="exact"/>
              <w:jc w:val="center"/>
              <w:rPr>
                <w:rFonts w:hint="eastAsia" w:ascii="宋体" w:hAnsi="宋体" w:eastAsia="宋体" w:cs="宋体"/>
                <w:b/>
                <w:bCs/>
                <w:sz w:val="24"/>
                <w:lang w:val="en-US" w:eastAsia="zh-CN"/>
              </w:rPr>
            </w:pPr>
            <w:r>
              <w:rPr>
                <w:rFonts w:hint="eastAsia" w:ascii="宋体" w:hAnsi="宋体" w:cs="宋体"/>
                <w:b/>
                <w:bCs/>
                <w:sz w:val="24"/>
              </w:rPr>
              <w:t>0-</w:t>
            </w:r>
            <w:r>
              <w:rPr>
                <w:rFonts w:hint="eastAsia" w:ascii="宋体" w:hAnsi="宋体" w:cs="宋体"/>
                <w:b/>
                <w:bCs/>
                <w:sz w:val="24"/>
                <w:lang w:val="en-US" w:eastAsia="zh-CN"/>
              </w:rPr>
              <w:t>10分</w:t>
            </w:r>
          </w:p>
        </w:tc>
      </w:tr>
    </w:tbl>
    <w:p>
      <w:pPr>
        <w:rPr>
          <w:rFonts w:hint="eastAsia" w:ascii="宋体" w:hAnsi="宋体" w:eastAsia="宋体"/>
        </w:rPr>
      </w:pPr>
    </w:p>
    <w:p>
      <w:pPr>
        <w:pStyle w:val="6"/>
        <w:rPr>
          <w:rFonts w:hint="eastAsia" w:ascii="宋体" w:hAnsi="宋体" w:eastAsia="宋体"/>
        </w:rPr>
      </w:pPr>
    </w:p>
    <w:p>
      <w:pPr>
        <w:pStyle w:val="6"/>
        <w:rPr>
          <w:rFonts w:hint="eastAsia" w:ascii="宋体" w:hAnsi="宋体" w:eastAsia="宋体"/>
        </w:rPr>
      </w:pPr>
    </w:p>
    <w:p>
      <w:pPr>
        <w:pStyle w:val="6"/>
        <w:rPr>
          <w:rFonts w:hint="eastAsia" w:ascii="宋体" w:hAnsi="宋体" w:eastAsia="宋体"/>
        </w:rPr>
      </w:pPr>
    </w:p>
    <w:p>
      <w:pPr>
        <w:pStyle w:val="6"/>
        <w:rPr>
          <w:rFonts w:hint="eastAsia" w:ascii="宋体" w:hAnsi="宋体" w:eastAsia="宋体"/>
        </w:rPr>
      </w:pPr>
    </w:p>
    <w:p>
      <w:pPr>
        <w:pStyle w:val="6"/>
        <w:rPr>
          <w:rFonts w:hint="eastAsia" w:ascii="宋体" w:hAnsi="宋体" w:eastAsia="宋体"/>
        </w:rPr>
      </w:pPr>
    </w:p>
    <w:p>
      <w:pPr>
        <w:pStyle w:val="6"/>
        <w:rPr>
          <w:rFonts w:hint="eastAsia" w:ascii="宋体" w:hAnsi="宋体" w:eastAsia="宋体"/>
        </w:rPr>
      </w:pPr>
    </w:p>
    <w:p>
      <w:pPr>
        <w:pStyle w:val="6"/>
        <w:rPr>
          <w:rFonts w:hint="eastAsia" w:ascii="宋体" w:hAnsi="宋体" w:eastAsia="宋体"/>
        </w:rPr>
      </w:pPr>
    </w:p>
    <w:p>
      <w:pPr>
        <w:pStyle w:val="6"/>
        <w:rPr>
          <w:rFonts w:hint="eastAsia" w:ascii="宋体" w:hAnsi="宋体" w:eastAsia="宋体"/>
        </w:rPr>
      </w:pPr>
    </w:p>
    <w:p>
      <w:pPr>
        <w:pStyle w:val="6"/>
        <w:rPr>
          <w:rFonts w:hint="eastAsia" w:ascii="宋体" w:hAnsi="宋体" w:eastAsia="宋体"/>
        </w:rPr>
      </w:pPr>
    </w:p>
    <w:p>
      <w:pPr>
        <w:pStyle w:val="6"/>
        <w:rPr>
          <w:rFonts w:hint="eastAsia" w:ascii="宋体" w:hAnsi="宋体" w:eastAsia="宋体"/>
        </w:rPr>
      </w:pPr>
    </w:p>
    <w:p>
      <w:pPr>
        <w:pStyle w:val="4"/>
        <w:spacing w:line="500" w:lineRule="exact"/>
        <w:jc w:val="center"/>
        <w:rPr>
          <w:sz w:val="28"/>
          <w:szCs w:val="28"/>
        </w:rPr>
      </w:pPr>
      <w:r>
        <w:rPr>
          <w:rFonts w:hint="eastAsia" w:ascii="宋体" w:hAnsi="宋体" w:eastAsia="宋体"/>
        </w:rPr>
        <w:t>投标文件格式</w:t>
      </w:r>
    </w:p>
    <w:tbl>
      <w:tblPr>
        <w:tblStyle w:val="15"/>
        <w:tblpPr w:leftFromText="180" w:rightFromText="180" w:vertAnchor="text" w:horzAnchor="page" w:tblpX="1598" w:tblpY="176"/>
        <w:tblOverlap w:val="never"/>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5493"/>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spacing w:line="400" w:lineRule="exact"/>
              <w:jc w:val="center"/>
              <w:rPr>
                <w:rFonts w:ascii="宋体" w:hAnsi="宋体"/>
                <w:b/>
                <w:sz w:val="24"/>
                <w:szCs w:val="24"/>
              </w:rPr>
            </w:pPr>
            <w:r>
              <w:rPr>
                <w:rFonts w:hint="eastAsia" w:ascii="宋体" w:hAnsi="宋体"/>
                <w:b/>
                <w:sz w:val="24"/>
                <w:szCs w:val="24"/>
              </w:rPr>
              <w:t>序号</w:t>
            </w:r>
          </w:p>
        </w:tc>
        <w:tc>
          <w:tcPr>
            <w:tcW w:w="5493" w:type="dxa"/>
            <w:vAlign w:val="center"/>
          </w:tcPr>
          <w:p>
            <w:pPr>
              <w:spacing w:line="400" w:lineRule="exact"/>
              <w:jc w:val="center"/>
              <w:rPr>
                <w:rFonts w:ascii="宋体" w:hAnsi="宋体"/>
                <w:b/>
                <w:sz w:val="24"/>
                <w:szCs w:val="24"/>
              </w:rPr>
            </w:pPr>
            <w:r>
              <w:rPr>
                <w:rFonts w:hint="eastAsia" w:ascii="宋体" w:hAnsi="宋体"/>
                <w:b/>
                <w:sz w:val="24"/>
                <w:szCs w:val="24"/>
              </w:rPr>
              <w:t>资料名称</w:t>
            </w:r>
          </w:p>
        </w:tc>
        <w:tc>
          <w:tcPr>
            <w:tcW w:w="2641" w:type="dxa"/>
            <w:vAlign w:val="center"/>
          </w:tcPr>
          <w:p>
            <w:pPr>
              <w:spacing w:line="400" w:lineRule="exact"/>
              <w:jc w:val="center"/>
              <w:rPr>
                <w:rFonts w:ascii="宋体" w:hAnsi="宋体"/>
                <w:b/>
                <w:sz w:val="24"/>
                <w:szCs w:val="24"/>
              </w:rPr>
            </w:pPr>
            <w:r>
              <w:rPr>
                <w:rFonts w:hint="eastAsia"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sz w:val="24"/>
                <w:szCs w:val="24"/>
              </w:rPr>
            </w:pPr>
            <w:r>
              <w:rPr>
                <w:rFonts w:hint="eastAsia" w:ascii="宋体" w:hAnsi="宋体"/>
                <w:sz w:val="24"/>
                <w:szCs w:val="24"/>
              </w:rPr>
              <w:t>一</w:t>
            </w:r>
          </w:p>
        </w:tc>
        <w:tc>
          <w:tcPr>
            <w:tcW w:w="5493" w:type="dxa"/>
            <w:vAlign w:val="center"/>
          </w:tcPr>
          <w:p>
            <w:pPr>
              <w:rPr>
                <w:sz w:val="24"/>
                <w:szCs w:val="24"/>
              </w:rPr>
            </w:pPr>
            <w:r>
              <w:rPr>
                <w:rFonts w:hint="eastAsia"/>
                <w:sz w:val="24"/>
                <w:szCs w:val="24"/>
              </w:rPr>
              <w:t>营业执照副本复印件</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bCs/>
                <w:sz w:val="24"/>
                <w:szCs w:val="24"/>
              </w:rPr>
            </w:pPr>
            <w:r>
              <w:rPr>
                <w:rFonts w:hint="eastAsia" w:ascii="宋体" w:hAnsi="宋体"/>
                <w:bCs/>
                <w:sz w:val="24"/>
                <w:szCs w:val="24"/>
              </w:rPr>
              <w:t>二</w:t>
            </w:r>
          </w:p>
        </w:tc>
        <w:tc>
          <w:tcPr>
            <w:tcW w:w="5493" w:type="dxa"/>
            <w:vAlign w:val="center"/>
          </w:tcPr>
          <w:p>
            <w:pPr>
              <w:rPr>
                <w:sz w:val="24"/>
                <w:szCs w:val="24"/>
              </w:rPr>
            </w:pPr>
            <w:r>
              <w:rPr>
                <w:rFonts w:hint="eastAsia"/>
                <w:sz w:val="24"/>
                <w:szCs w:val="24"/>
              </w:rPr>
              <w:t>报价单</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sz w:val="24"/>
                <w:szCs w:val="24"/>
              </w:rPr>
            </w:pPr>
            <w:r>
              <w:rPr>
                <w:rFonts w:hint="eastAsia"/>
                <w:sz w:val="24"/>
                <w:szCs w:val="24"/>
              </w:rPr>
              <w:t>三</w:t>
            </w:r>
          </w:p>
        </w:tc>
        <w:tc>
          <w:tcPr>
            <w:tcW w:w="5493" w:type="dxa"/>
            <w:vAlign w:val="center"/>
          </w:tcPr>
          <w:p>
            <w:pPr>
              <w:rPr>
                <w:sz w:val="24"/>
                <w:szCs w:val="24"/>
              </w:rPr>
            </w:pPr>
            <w:r>
              <w:rPr>
                <w:rFonts w:hint="eastAsia"/>
                <w:sz w:val="24"/>
                <w:szCs w:val="24"/>
                <w:lang w:val="en-US" w:eastAsia="zh-CN"/>
              </w:rPr>
              <w:t>服务商业绩</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hint="eastAsia" w:eastAsiaTheme="minorEastAsia"/>
                <w:sz w:val="24"/>
                <w:szCs w:val="24"/>
                <w:lang w:val="en-US" w:eastAsia="zh-CN"/>
              </w:rPr>
            </w:pPr>
            <w:r>
              <w:rPr>
                <w:rFonts w:hint="eastAsia"/>
                <w:sz w:val="24"/>
                <w:szCs w:val="24"/>
                <w:lang w:val="en-US" w:eastAsia="zh-CN"/>
              </w:rPr>
              <w:t>四</w:t>
            </w:r>
          </w:p>
        </w:tc>
        <w:tc>
          <w:tcPr>
            <w:tcW w:w="5493" w:type="dxa"/>
            <w:vAlign w:val="center"/>
          </w:tcPr>
          <w:p>
            <w:pPr>
              <w:rPr>
                <w:rFonts w:hint="default"/>
                <w:sz w:val="24"/>
                <w:szCs w:val="24"/>
                <w:lang w:val="en-US" w:eastAsia="zh-CN"/>
              </w:rPr>
            </w:pPr>
            <w:r>
              <w:rPr>
                <w:rFonts w:hint="eastAsia"/>
                <w:sz w:val="24"/>
                <w:szCs w:val="24"/>
                <w:lang w:val="en-US" w:eastAsia="zh-CN"/>
              </w:rPr>
              <w:t>服务商资质实力</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五</w:t>
            </w:r>
          </w:p>
        </w:tc>
        <w:tc>
          <w:tcPr>
            <w:tcW w:w="5493" w:type="dxa"/>
            <w:vAlign w:val="center"/>
          </w:tcPr>
          <w:p>
            <w:pPr>
              <w:rPr>
                <w:sz w:val="24"/>
                <w:szCs w:val="24"/>
              </w:rPr>
            </w:pPr>
            <w:r>
              <w:rPr>
                <w:rFonts w:hint="eastAsia"/>
                <w:sz w:val="24"/>
                <w:szCs w:val="24"/>
                <w:lang w:val="en-US" w:eastAsia="zh-CN"/>
              </w:rPr>
              <w:t>揭牌仪式</w:t>
            </w:r>
            <w:r>
              <w:rPr>
                <w:rFonts w:hint="eastAsia"/>
                <w:sz w:val="24"/>
                <w:szCs w:val="24"/>
              </w:rPr>
              <w:t>策划方案</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六</w:t>
            </w:r>
          </w:p>
        </w:tc>
        <w:tc>
          <w:tcPr>
            <w:tcW w:w="5493" w:type="dxa"/>
            <w:vAlign w:val="center"/>
          </w:tcPr>
          <w:p>
            <w:pPr>
              <w:rPr>
                <w:rFonts w:hint="default"/>
                <w:sz w:val="24"/>
                <w:szCs w:val="24"/>
                <w:highlight w:val="none"/>
                <w:lang w:val="en-US"/>
              </w:rPr>
            </w:pPr>
            <w:r>
              <w:rPr>
                <w:rFonts w:hint="eastAsia" w:cstheme="minorBidi"/>
                <w:kern w:val="2"/>
                <w:sz w:val="24"/>
                <w:szCs w:val="24"/>
                <w:lang w:val="en-US" w:eastAsia="zh-CN" w:bidi="ar-SA"/>
              </w:rPr>
              <w:t>省孵化加速中心建设运营方案</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hint="default"/>
                <w:lang w:val="en-US" w:eastAsia="zh-CN"/>
              </w:rPr>
            </w:pPr>
            <w:r>
              <w:rPr>
                <w:rFonts w:hint="eastAsia" w:ascii="宋体" w:hAnsi="宋体"/>
                <w:sz w:val="24"/>
                <w:szCs w:val="24"/>
                <w:lang w:val="en-US" w:eastAsia="zh-CN"/>
              </w:rPr>
              <w:t>七</w:t>
            </w:r>
          </w:p>
        </w:tc>
        <w:tc>
          <w:tcPr>
            <w:tcW w:w="5493" w:type="dxa"/>
            <w:vAlign w:val="center"/>
          </w:tcPr>
          <w:p>
            <w:pPr>
              <w:rPr>
                <w:rFonts w:hint="default" w:asciiTheme="minorHAnsi" w:hAnsiTheme="minorHAnsi" w:eastAsiaTheme="minorEastAsia" w:cstheme="minorBidi"/>
                <w:kern w:val="2"/>
                <w:sz w:val="24"/>
                <w:szCs w:val="24"/>
                <w:lang w:val="en-US" w:eastAsia="zh-CN" w:bidi="ar-SA"/>
              </w:rPr>
            </w:pPr>
            <w:r>
              <w:rPr>
                <w:rFonts w:hint="eastAsia" w:cs="宋体"/>
                <w:color w:val="auto"/>
                <w:kern w:val="2"/>
                <w:sz w:val="24"/>
                <w:szCs w:val="24"/>
                <w:highlight w:val="none"/>
                <w:lang w:val="en-US" w:eastAsia="zh-CN" w:bidi="ar-SA"/>
              </w:rPr>
              <w:t>服务商线上平台规划及运营能力</w:t>
            </w:r>
          </w:p>
        </w:tc>
        <w:tc>
          <w:tcPr>
            <w:tcW w:w="2641" w:type="dxa"/>
            <w:vAlign w:val="center"/>
          </w:tcPr>
          <w:p>
            <w:pPr>
              <w:spacing w:line="360" w:lineRule="auto"/>
              <w:rPr>
                <w:rFonts w:ascii="宋体" w:hAnsi="宋体" w:eastAsia="宋体" w:cs="Times New Roman"/>
                <w:b/>
                <w:kern w:val="2"/>
                <w:sz w:val="24"/>
                <w:szCs w:val="24"/>
                <w:lang w:val="en-US" w:eastAsia="zh-CN" w:bidi="ar-SA"/>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hint="default" w:ascii="宋体" w:hAnsi="宋体"/>
                <w:sz w:val="24"/>
                <w:szCs w:val="24"/>
                <w:lang w:val="en-US" w:eastAsia="zh-CN"/>
              </w:rPr>
            </w:pPr>
            <w:r>
              <w:rPr>
                <w:rFonts w:hint="eastAsia" w:ascii="宋体" w:hAnsi="宋体"/>
                <w:sz w:val="24"/>
                <w:szCs w:val="24"/>
                <w:lang w:val="en-US" w:eastAsia="zh-CN"/>
              </w:rPr>
              <w:t>八</w:t>
            </w:r>
          </w:p>
        </w:tc>
        <w:tc>
          <w:tcPr>
            <w:tcW w:w="5493" w:type="dxa"/>
            <w:vAlign w:val="center"/>
          </w:tcPr>
          <w:p>
            <w:pPr>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服务商专家资源</w:t>
            </w:r>
          </w:p>
        </w:tc>
        <w:tc>
          <w:tcPr>
            <w:tcW w:w="2641" w:type="dxa"/>
            <w:vAlign w:val="center"/>
          </w:tcPr>
          <w:p>
            <w:pPr>
              <w:spacing w:line="360" w:lineRule="auto"/>
              <w:rPr>
                <w:rFonts w:ascii="宋体" w:hAnsi="宋体" w:eastAsia="宋体" w:cs="Times New Roman"/>
                <w:b/>
                <w:kern w:val="2"/>
                <w:sz w:val="24"/>
                <w:szCs w:val="24"/>
                <w:lang w:val="en-US" w:eastAsia="zh-CN" w:bidi="ar-SA"/>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hint="default" w:ascii="宋体" w:hAnsi="宋体"/>
                <w:sz w:val="24"/>
                <w:szCs w:val="24"/>
                <w:lang w:val="en-US" w:eastAsia="zh-CN"/>
              </w:rPr>
            </w:pPr>
            <w:r>
              <w:rPr>
                <w:rFonts w:hint="eastAsia" w:ascii="宋体" w:hAnsi="宋体"/>
                <w:sz w:val="24"/>
                <w:szCs w:val="24"/>
                <w:lang w:val="en-US" w:eastAsia="zh-CN"/>
              </w:rPr>
              <w:t>九</w:t>
            </w:r>
          </w:p>
        </w:tc>
        <w:tc>
          <w:tcPr>
            <w:tcW w:w="5493" w:type="dxa"/>
            <w:vAlign w:val="center"/>
          </w:tcPr>
          <w:p>
            <w:pPr>
              <w:rPr>
                <w:rFonts w:hint="default" w:eastAsiaTheme="minorEastAsia"/>
                <w:sz w:val="24"/>
                <w:szCs w:val="24"/>
                <w:lang w:val="en-US" w:eastAsia="zh-CN"/>
              </w:rPr>
            </w:pPr>
            <w:r>
              <w:rPr>
                <w:rFonts w:hint="eastAsia"/>
                <w:sz w:val="24"/>
                <w:szCs w:val="24"/>
                <w:lang w:val="en-US" w:eastAsia="zh-CN"/>
              </w:rPr>
              <w:t>服务团队</w:t>
            </w:r>
          </w:p>
        </w:tc>
        <w:tc>
          <w:tcPr>
            <w:tcW w:w="2641" w:type="dxa"/>
            <w:vAlign w:val="center"/>
          </w:tcPr>
          <w:p>
            <w:pPr>
              <w:spacing w:line="360" w:lineRule="auto"/>
              <w:rPr>
                <w:rFonts w:ascii="宋体" w:hAnsi="宋体" w:eastAsia="宋体" w:cs="Times New Roman"/>
                <w:b/>
                <w:kern w:val="2"/>
                <w:sz w:val="24"/>
                <w:szCs w:val="24"/>
                <w:lang w:val="en-US" w:eastAsia="zh-CN" w:bidi="ar-SA"/>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hint="default" w:ascii="宋体" w:hAnsi="宋体"/>
                <w:sz w:val="24"/>
                <w:szCs w:val="24"/>
                <w:lang w:val="en-US" w:eastAsia="zh-CN"/>
              </w:rPr>
            </w:pPr>
            <w:r>
              <w:rPr>
                <w:rFonts w:hint="eastAsia" w:ascii="宋体" w:hAnsi="宋体"/>
                <w:sz w:val="24"/>
                <w:szCs w:val="24"/>
                <w:lang w:val="en-US" w:eastAsia="zh-CN"/>
              </w:rPr>
              <w:t>十</w:t>
            </w:r>
          </w:p>
        </w:tc>
        <w:tc>
          <w:tcPr>
            <w:tcW w:w="5493" w:type="dxa"/>
            <w:vAlign w:val="center"/>
          </w:tcPr>
          <w:p>
            <w:pPr>
              <w:rPr>
                <w:rFonts w:hint="eastAsia" w:cs="宋体"/>
                <w:color w:val="auto"/>
                <w:kern w:val="2"/>
                <w:sz w:val="24"/>
                <w:szCs w:val="24"/>
                <w:highlight w:val="none"/>
                <w:lang w:val="en-US" w:eastAsia="zh-CN" w:bidi="ar-SA"/>
              </w:rPr>
            </w:pPr>
            <w:r>
              <w:rPr>
                <w:rFonts w:hint="eastAsia"/>
                <w:sz w:val="24"/>
                <w:szCs w:val="24"/>
              </w:rPr>
              <w:t>投标授权书</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hint="default" w:ascii="宋体" w:hAnsi="宋体"/>
                <w:sz w:val="24"/>
                <w:szCs w:val="24"/>
                <w:lang w:val="en-US" w:eastAsia="zh-CN"/>
              </w:rPr>
            </w:pPr>
            <w:r>
              <w:rPr>
                <w:rFonts w:hint="eastAsia" w:ascii="宋体" w:hAnsi="宋体"/>
                <w:sz w:val="24"/>
                <w:szCs w:val="24"/>
                <w:lang w:val="en-US" w:eastAsia="zh-CN"/>
              </w:rPr>
              <w:t>十一</w:t>
            </w:r>
          </w:p>
        </w:tc>
        <w:tc>
          <w:tcPr>
            <w:tcW w:w="5493" w:type="dxa"/>
            <w:vAlign w:val="center"/>
          </w:tcPr>
          <w:p>
            <w:pPr>
              <w:rPr>
                <w:rFonts w:hint="default" w:eastAsiaTheme="minorEastAsia"/>
                <w:sz w:val="24"/>
                <w:szCs w:val="24"/>
                <w:lang w:val="en-US" w:eastAsia="zh-CN"/>
              </w:rPr>
            </w:pPr>
            <w:r>
              <w:rPr>
                <w:rFonts w:hint="eastAsia"/>
                <w:sz w:val="24"/>
                <w:szCs w:val="24"/>
                <w:lang w:val="en-US" w:eastAsia="zh-CN"/>
              </w:rPr>
              <w:t>服务商</w:t>
            </w:r>
            <w:r>
              <w:rPr>
                <w:rFonts w:hint="eastAsia"/>
                <w:sz w:val="24"/>
                <w:szCs w:val="24"/>
              </w:rPr>
              <w:t>认为需提供的其他资料</w:t>
            </w:r>
          </w:p>
        </w:tc>
        <w:tc>
          <w:tcPr>
            <w:tcW w:w="2641" w:type="dxa"/>
            <w:vAlign w:val="center"/>
          </w:tcPr>
          <w:p>
            <w:pPr>
              <w:spacing w:line="360" w:lineRule="auto"/>
              <w:rPr>
                <w:rFonts w:ascii="宋体" w:hAnsi="宋体" w:eastAsia="宋体" w:cs="Times New Roman"/>
                <w:b/>
                <w:kern w:val="2"/>
                <w:sz w:val="24"/>
                <w:szCs w:val="24"/>
                <w:lang w:val="en-US" w:eastAsia="zh-CN" w:bidi="ar-SA"/>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65" w:type="dxa"/>
            <w:vAlign w:val="center"/>
          </w:tcPr>
          <w:p>
            <w:pPr>
              <w:jc w:val="both"/>
              <w:rPr>
                <w:rFonts w:ascii="宋体" w:hAnsi="宋体"/>
                <w:sz w:val="24"/>
                <w:szCs w:val="24"/>
              </w:rPr>
            </w:pPr>
          </w:p>
        </w:tc>
        <w:tc>
          <w:tcPr>
            <w:tcW w:w="5493" w:type="dxa"/>
            <w:vAlign w:val="center"/>
          </w:tcPr>
          <w:p>
            <w:pPr>
              <w:rPr>
                <w:rFonts w:asciiTheme="minorHAnsi" w:hAnsiTheme="minorHAnsi" w:eastAsiaTheme="minorEastAsia" w:cstheme="minorBidi"/>
                <w:kern w:val="2"/>
                <w:sz w:val="24"/>
                <w:szCs w:val="24"/>
                <w:lang w:val="en-US" w:eastAsia="zh-CN" w:bidi="ar-SA"/>
              </w:rPr>
            </w:pPr>
          </w:p>
        </w:tc>
        <w:tc>
          <w:tcPr>
            <w:tcW w:w="2641" w:type="dxa"/>
            <w:vAlign w:val="center"/>
          </w:tcPr>
          <w:p>
            <w:pPr>
              <w:spacing w:line="360" w:lineRule="auto"/>
              <w:rPr>
                <w:rFonts w:ascii="宋体" w:hAnsi="宋体"/>
                <w:b/>
                <w:sz w:val="24"/>
                <w:szCs w:val="24"/>
              </w:rPr>
            </w:pPr>
          </w:p>
        </w:tc>
      </w:tr>
    </w:tbl>
    <w:p>
      <w:pPr>
        <w:pStyle w:val="2"/>
        <w:rPr>
          <w:color w:val="auto"/>
        </w:rPr>
      </w:pPr>
    </w:p>
    <w:p>
      <w:pPr>
        <w:pStyle w:val="5"/>
        <w:numPr>
          <w:ilvl w:val="0"/>
          <w:numId w:val="5"/>
        </w:numPr>
        <w:spacing w:before="120" w:after="120" w:line="360" w:lineRule="auto"/>
        <w:jc w:val="left"/>
        <w:rPr>
          <w:rFonts w:hAnsi="宋体"/>
          <w:sz w:val="28"/>
        </w:rPr>
      </w:pPr>
      <w:bookmarkStart w:id="1" w:name="_Toc197934563"/>
      <w:r>
        <w:rPr>
          <w:rFonts w:hint="eastAsia" w:hAnsi="宋体"/>
          <w:sz w:val="28"/>
        </w:rPr>
        <w:t>营业执照副本复印件</w:t>
      </w:r>
    </w:p>
    <w:p>
      <w:pPr>
        <w:rPr>
          <w:rFonts w:ascii="宋体" w:hAnsi="宋体"/>
          <w:sz w:val="24"/>
          <w:szCs w:val="24"/>
        </w:rPr>
      </w:pPr>
      <w:r>
        <w:rPr>
          <w:rFonts w:hint="eastAsia" w:ascii="宋体" w:hAnsi="宋体"/>
          <w:sz w:val="24"/>
          <w:szCs w:val="24"/>
        </w:rPr>
        <w:t>提供有效的营业执照，应完整的体现出营业执照的全部内容并加盖单位公章。</w:t>
      </w:r>
    </w:p>
    <w:p>
      <w:pPr>
        <w:pStyle w:val="2"/>
        <w:rPr>
          <w:color w:val="auto"/>
        </w:rPr>
      </w:pPr>
    </w:p>
    <w:p>
      <w:pPr>
        <w:pStyle w:val="2"/>
        <w:rPr>
          <w:rFonts w:hint="eastAsia"/>
          <w:color w:val="auto"/>
        </w:rPr>
      </w:pPr>
    </w:p>
    <w:p>
      <w:pPr>
        <w:pStyle w:val="2"/>
        <w:rPr>
          <w:color w:val="auto"/>
        </w:rPr>
      </w:pPr>
    </w:p>
    <w:p>
      <w:pPr>
        <w:pStyle w:val="2"/>
        <w:rPr>
          <w:color w:val="auto"/>
        </w:rPr>
      </w:pPr>
    </w:p>
    <w:p>
      <w:pPr>
        <w:rPr>
          <w:color w:val="auto"/>
        </w:rPr>
      </w:pPr>
      <w:r>
        <w:rPr>
          <w:color w:val="auto"/>
        </w:rPr>
        <w:br w:type="page"/>
      </w:r>
    </w:p>
    <w:p>
      <w:pPr>
        <w:pStyle w:val="5"/>
        <w:numPr>
          <w:ilvl w:val="0"/>
          <w:numId w:val="5"/>
        </w:numPr>
        <w:spacing w:before="120" w:after="120" w:line="360" w:lineRule="auto"/>
        <w:jc w:val="left"/>
        <w:rPr>
          <w:rFonts w:hAnsi="宋体"/>
          <w:sz w:val="28"/>
        </w:rPr>
      </w:pPr>
      <w:r>
        <w:rPr>
          <w:rFonts w:hint="eastAsia" w:hAnsi="宋体"/>
          <w:sz w:val="28"/>
        </w:rPr>
        <w:t>报价单</w:t>
      </w:r>
    </w:p>
    <w:tbl>
      <w:tblPr>
        <w:tblStyle w:val="15"/>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7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016"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b/>
                <w:sz w:val="24"/>
                <w:szCs w:val="24"/>
              </w:rPr>
            </w:pPr>
            <w:r>
              <w:rPr>
                <w:rFonts w:hint="eastAsia" w:ascii="宋体" w:hAnsi="宋体"/>
                <w:b/>
                <w:sz w:val="24"/>
                <w:szCs w:val="24"/>
              </w:rPr>
              <w:t>项 目 名 称</w:t>
            </w:r>
          </w:p>
        </w:tc>
        <w:tc>
          <w:tcPr>
            <w:tcW w:w="7122" w:type="dxa"/>
            <w:tcBorders>
              <w:top w:val="single" w:color="auto" w:sz="4" w:space="0"/>
              <w:bottom w:val="single" w:color="auto" w:sz="4" w:space="0"/>
              <w:right w:val="single" w:color="auto" w:sz="4" w:space="0"/>
            </w:tcBorders>
            <w:vAlign w:val="center"/>
          </w:tcPr>
          <w:p>
            <w:pPr>
              <w:spacing w:line="360" w:lineRule="exact"/>
              <w:jc w:val="both"/>
              <w:rPr>
                <w:rFonts w:ascii="宋体" w:hAnsi="宋体"/>
                <w:bCs/>
                <w:sz w:val="24"/>
                <w:szCs w:val="24"/>
                <w:u w:val="single"/>
              </w:rPr>
            </w:pPr>
            <w:r>
              <w:rPr>
                <w:rFonts w:hint="eastAsia" w:ascii="宋体" w:hAnsi="宋体" w:cs="Times New Roman"/>
                <w:sz w:val="24"/>
                <w:szCs w:val="24"/>
                <w:lang w:val="en-US" w:eastAsia="zh-CN"/>
              </w:rPr>
              <w:t>安徽省科技创新企业上市加速孵化中心启动建设服务商遴选（2次）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016" w:type="dxa"/>
            <w:tcBorders>
              <w:top w:val="nil"/>
            </w:tcBorders>
            <w:vAlign w:val="center"/>
          </w:tcPr>
          <w:p>
            <w:pPr>
              <w:spacing w:line="360" w:lineRule="exact"/>
              <w:jc w:val="center"/>
              <w:rPr>
                <w:rFonts w:ascii="宋体" w:hAnsi="宋体"/>
                <w:b/>
                <w:sz w:val="24"/>
                <w:szCs w:val="24"/>
              </w:rPr>
            </w:pPr>
            <w:r>
              <w:rPr>
                <w:rFonts w:hint="eastAsia" w:ascii="宋体" w:hAnsi="宋体"/>
                <w:b/>
                <w:sz w:val="24"/>
                <w:szCs w:val="24"/>
              </w:rPr>
              <w:t>投标人全称</w:t>
            </w:r>
          </w:p>
        </w:tc>
        <w:tc>
          <w:tcPr>
            <w:tcW w:w="7122" w:type="dxa"/>
            <w:tcBorders>
              <w:top w:val="nil"/>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016" w:type="dxa"/>
            <w:tcBorders>
              <w:top w:val="nil"/>
            </w:tcBorders>
            <w:vAlign w:val="center"/>
          </w:tcPr>
          <w:p>
            <w:pPr>
              <w:spacing w:line="360" w:lineRule="exact"/>
              <w:jc w:val="center"/>
              <w:rPr>
                <w:rFonts w:ascii="宋体" w:hAnsi="宋体"/>
                <w:b/>
                <w:sz w:val="24"/>
                <w:szCs w:val="24"/>
              </w:rPr>
            </w:pPr>
            <w:r>
              <w:rPr>
                <w:rFonts w:hint="eastAsia" w:ascii="宋体" w:hAnsi="宋体"/>
                <w:b/>
                <w:sz w:val="24"/>
                <w:szCs w:val="24"/>
              </w:rPr>
              <w:t>投标范围</w:t>
            </w:r>
          </w:p>
        </w:tc>
        <w:tc>
          <w:tcPr>
            <w:tcW w:w="7122" w:type="dxa"/>
            <w:tcBorders>
              <w:top w:val="nil"/>
            </w:tcBorders>
            <w:vAlign w:val="center"/>
          </w:tcPr>
          <w:p>
            <w:pPr>
              <w:widowControl/>
              <w:spacing w:line="360" w:lineRule="exact"/>
              <w:rPr>
                <w:rFonts w:ascii="宋体" w:hAnsi="宋体"/>
                <w:b/>
                <w:sz w:val="24"/>
                <w:szCs w:val="24"/>
              </w:rPr>
            </w:pPr>
            <w:r>
              <w:rPr>
                <w:rFonts w:hint="eastAsia" w:ascii="宋体" w:hAnsi="宋体"/>
                <w:sz w:val="24"/>
                <w:szCs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016" w:type="dxa"/>
            <w:tcBorders>
              <w:top w:val="nil"/>
            </w:tcBorders>
            <w:vAlign w:val="center"/>
          </w:tcPr>
          <w:p>
            <w:pPr>
              <w:spacing w:line="360" w:lineRule="exact"/>
              <w:jc w:val="center"/>
              <w:rPr>
                <w:rFonts w:ascii="宋体" w:hAnsi="宋体"/>
                <w:b/>
                <w:sz w:val="24"/>
                <w:szCs w:val="24"/>
              </w:rPr>
            </w:pPr>
            <w:r>
              <w:rPr>
                <w:rFonts w:hint="eastAsia" w:ascii="宋体" w:hAnsi="宋体"/>
                <w:b/>
                <w:sz w:val="24"/>
                <w:szCs w:val="24"/>
              </w:rPr>
              <w:t>最终投标报价</w:t>
            </w:r>
          </w:p>
          <w:p>
            <w:pPr>
              <w:spacing w:line="360" w:lineRule="exact"/>
              <w:jc w:val="center"/>
              <w:rPr>
                <w:rFonts w:ascii="宋体" w:hAnsi="宋体"/>
                <w:b/>
                <w:sz w:val="24"/>
                <w:szCs w:val="24"/>
              </w:rPr>
            </w:pPr>
            <w:r>
              <w:rPr>
                <w:rFonts w:hint="eastAsia" w:ascii="宋体" w:hAnsi="宋体"/>
                <w:b/>
                <w:sz w:val="24"/>
                <w:szCs w:val="24"/>
              </w:rPr>
              <w:t>（人民币）</w:t>
            </w:r>
          </w:p>
        </w:tc>
        <w:tc>
          <w:tcPr>
            <w:tcW w:w="7122" w:type="dxa"/>
            <w:tcBorders>
              <w:top w:val="nil"/>
            </w:tcBorders>
            <w:vAlign w:val="center"/>
          </w:tcPr>
          <w:p>
            <w:pPr>
              <w:spacing w:line="360" w:lineRule="auto"/>
              <w:ind w:right="-670"/>
              <w:rPr>
                <w:rFonts w:ascii="宋体" w:hAnsi="宋体"/>
                <w:sz w:val="24"/>
                <w:szCs w:val="24"/>
              </w:rPr>
            </w:pPr>
          </w:p>
          <w:p>
            <w:pPr>
              <w:spacing w:line="360" w:lineRule="auto"/>
              <w:ind w:right="-670"/>
              <w:rPr>
                <w:rFonts w:ascii="宋体" w:hAnsi="宋体"/>
                <w:sz w:val="24"/>
                <w:szCs w:val="24"/>
                <w:u w:val="single"/>
              </w:rPr>
            </w:pPr>
            <w:r>
              <w:rPr>
                <w:rFonts w:hint="eastAsia" w:ascii="宋体" w:hAnsi="宋体"/>
                <w:sz w:val="24"/>
                <w:szCs w:val="24"/>
                <w:u w:val="single"/>
              </w:rPr>
              <w:t xml:space="preserve">           </w:t>
            </w:r>
          </w:p>
          <w:p>
            <w:pPr>
              <w:spacing w:line="360" w:lineRule="auto"/>
              <w:ind w:right="-67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016" w:type="dxa"/>
            <w:tcBorders>
              <w:top w:val="nil"/>
            </w:tcBorders>
            <w:vAlign w:val="center"/>
          </w:tcPr>
          <w:p>
            <w:pPr>
              <w:spacing w:line="360" w:lineRule="auto"/>
              <w:jc w:val="center"/>
              <w:rPr>
                <w:rFonts w:ascii="宋体" w:hAnsi="宋体"/>
                <w:b/>
                <w:sz w:val="24"/>
                <w:szCs w:val="24"/>
              </w:rPr>
            </w:pPr>
            <w:r>
              <w:rPr>
                <w:rFonts w:hint="eastAsia" w:ascii="宋体" w:hAnsi="宋体"/>
                <w:b/>
                <w:sz w:val="24"/>
                <w:szCs w:val="24"/>
              </w:rPr>
              <w:t>备注</w:t>
            </w:r>
          </w:p>
        </w:tc>
        <w:tc>
          <w:tcPr>
            <w:tcW w:w="7122" w:type="dxa"/>
            <w:tcBorders>
              <w:top w:val="nil"/>
            </w:tcBorders>
            <w:vAlign w:val="center"/>
          </w:tcPr>
          <w:p>
            <w:pPr>
              <w:spacing w:line="360" w:lineRule="auto"/>
              <w:jc w:val="left"/>
              <w:rPr>
                <w:rFonts w:hint="eastAsia" w:ascii="宋体" w:hAnsi="宋体"/>
                <w:sz w:val="24"/>
                <w:szCs w:val="24"/>
                <w:lang w:eastAsia="zh-CN"/>
              </w:rPr>
            </w:pPr>
            <w:r>
              <w:rPr>
                <w:rFonts w:hint="eastAsia" w:ascii="宋体" w:hAnsi="宋体"/>
                <w:sz w:val="24"/>
                <w:szCs w:val="24"/>
                <w:lang w:val="en-US" w:eastAsia="zh-CN"/>
              </w:rPr>
              <w:t>本项目采用总价包干方式，即完成本次项目全部内容所需的所有费用，后期业主单位不再追加费用，服务商自行考虑所有风险。</w:t>
            </w:r>
          </w:p>
          <w:p>
            <w:pPr>
              <w:spacing w:line="360" w:lineRule="auto"/>
              <w:jc w:val="left"/>
              <w:rPr>
                <w:rFonts w:ascii="宋体" w:hAnsi="宋体"/>
                <w:sz w:val="24"/>
                <w:szCs w:val="24"/>
              </w:rPr>
            </w:pPr>
          </w:p>
        </w:tc>
      </w:tr>
    </w:tbl>
    <w:p>
      <w:pPr>
        <w:spacing w:before="100" w:beforeAutospacing="1" w:after="100" w:afterAutospacing="1" w:line="360" w:lineRule="auto"/>
        <w:ind w:firstLine="964" w:firstLineChars="400"/>
        <w:rPr>
          <w:rFonts w:ascii="宋体" w:hAnsi="宋体"/>
          <w:b/>
          <w:sz w:val="24"/>
        </w:rPr>
      </w:pPr>
      <w:r>
        <w:rPr>
          <w:rFonts w:hint="eastAsia" w:ascii="宋体" w:hAnsi="宋体"/>
          <w:b/>
          <w:sz w:val="24"/>
        </w:rPr>
        <w:t xml:space="preserve">投标人公章：                                           </w:t>
      </w:r>
    </w:p>
    <w:p>
      <w:pPr>
        <w:spacing w:line="360" w:lineRule="auto"/>
        <w:rPr>
          <w:rFonts w:ascii="宋体" w:hAnsi="宋体"/>
          <w:sz w:val="24"/>
          <w:highlight w:val="none"/>
        </w:rPr>
      </w:pPr>
      <w:r>
        <w:rPr>
          <w:rFonts w:hint="eastAsia" w:ascii="宋体" w:hAnsi="宋体"/>
          <w:sz w:val="24"/>
          <w:highlight w:val="none"/>
        </w:rPr>
        <w:t>备注：</w:t>
      </w:r>
      <w:r>
        <w:rPr>
          <w:rFonts w:ascii="宋体" w:hAnsi="宋体"/>
          <w:sz w:val="24"/>
          <w:highlight w:val="none"/>
          <w:u w:val="single"/>
        </w:rPr>
        <w:br w:type="textWrapping"/>
      </w:r>
      <w:r>
        <w:rPr>
          <w:rFonts w:hint="eastAsia" w:ascii="宋体" w:hAnsi="宋体"/>
          <w:sz w:val="24"/>
          <w:highlight w:val="none"/>
        </w:rPr>
        <w:t>1.此表用于开标会唱标之用。</w:t>
      </w:r>
    </w:p>
    <w:p>
      <w:pPr>
        <w:spacing w:line="360" w:lineRule="auto"/>
        <w:rPr>
          <w:rFonts w:ascii="宋体" w:hAnsi="宋体"/>
          <w:sz w:val="24"/>
          <w:highlight w:val="none"/>
        </w:rPr>
      </w:pPr>
      <w:r>
        <w:rPr>
          <w:rFonts w:hint="eastAsia" w:ascii="宋体" w:hAnsi="宋体"/>
          <w:sz w:val="24"/>
          <w:highlight w:val="none"/>
        </w:rPr>
        <w:t>2.表中最终投标报价即为优惠后报价，并作为评审及定标依据。任何有选择或有条件的最终投标报价，或者对应某一报价项填写了多个报价的，均为无效报价（招标文件另有规定的，除外）。</w:t>
      </w:r>
    </w:p>
    <w:p>
      <w:pPr>
        <w:pStyle w:val="2"/>
        <w:rPr>
          <w:color w:val="auto"/>
          <w:highlight w:val="none"/>
        </w:rPr>
      </w:pPr>
    </w:p>
    <w:p>
      <w:pPr>
        <w:rPr>
          <w:color w:val="auto"/>
          <w:highlight w:val="none"/>
        </w:rPr>
      </w:pPr>
      <w:r>
        <w:rPr>
          <w:color w:val="auto"/>
          <w:highlight w:val="none"/>
        </w:rPr>
        <w:br w:type="page"/>
      </w:r>
    </w:p>
    <w:p>
      <w:pPr>
        <w:pStyle w:val="29"/>
        <w:numPr>
          <w:ilvl w:val="0"/>
          <w:numId w:val="6"/>
        </w:numPr>
        <w:ind w:left="0" w:leftChars="0" w:firstLine="0" w:firstLineChars="0"/>
        <w:rPr>
          <w:color w:val="auto"/>
          <w:highlight w:val="none"/>
        </w:rPr>
      </w:pPr>
      <w:r>
        <w:rPr>
          <w:rFonts w:hint="eastAsia" w:ascii="宋体" w:hAnsi="宋体" w:eastAsia="宋体" w:cs="宋体"/>
          <w:b/>
          <w:bCs/>
          <w:color w:val="auto"/>
          <w:sz w:val="28"/>
          <w:szCs w:val="21"/>
          <w:highlight w:val="none"/>
          <w:lang w:val="en-US" w:eastAsia="zh-CN"/>
        </w:rPr>
        <w:t>服务商业绩（20分）</w:t>
      </w:r>
    </w:p>
    <w:p>
      <w:pPr>
        <w:keepNext w:val="0"/>
        <w:keepLines w:val="0"/>
        <w:pageBreakBefore w:val="0"/>
        <w:widowControl w:val="0"/>
        <w:kinsoku/>
        <w:wordWrap/>
        <w:overflowPunct/>
        <w:topLinePunct w:val="0"/>
        <w:bidi w:val="0"/>
        <w:snapToGrid/>
        <w:spacing w:line="300" w:lineRule="auto"/>
        <w:jc w:val="left"/>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服务商提供近三年以来（2019年12月1日至今，以合同签订时间为准），承接具有建设运营类服务或科技成果转化类活动的业绩合同（含正在履约的业绩），每提供1个得3分，满分20分。</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宋体" w:hAnsi="宋体" w:eastAsia="宋体" w:cs="宋体"/>
          <w:b/>
          <w:bCs/>
          <w:sz w:val="22"/>
          <w:szCs w:val="22"/>
          <w:highlight w:val="none"/>
          <w:lang w:eastAsia="zh-CN"/>
        </w:rPr>
      </w:pPr>
      <w:r>
        <w:rPr>
          <w:rFonts w:hint="eastAsia" w:ascii="宋体" w:hAnsi="宋体" w:eastAsia="宋体" w:cs="宋体"/>
          <w:b/>
          <w:bCs/>
          <w:sz w:val="22"/>
          <w:szCs w:val="28"/>
          <w:highlight w:val="none"/>
        </w:rPr>
        <w:t>注：</w:t>
      </w:r>
      <w:r>
        <w:rPr>
          <w:rFonts w:hint="eastAsia" w:ascii="宋体" w:hAnsi="宋体" w:eastAsia="宋体" w:cs="宋体"/>
          <w:b/>
          <w:bCs/>
          <w:sz w:val="22"/>
          <w:szCs w:val="22"/>
          <w:highlight w:val="none"/>
          <w:lang w:eastAsia="zh-CN"/>
        </w:rPr>
        <w:t>（</w:t>
      </w:r>
      <w:r>
        <w:rPr>
          <w:rFonts w:hint="eastAsia" w:ascii="宋体" w:hAnsi="宋体" w:eastAsia="宋体" w:cs="宋体"/>
          <w:b/>
          <w:bCs/>
          <w:sz w:val="22"/>
          <w:szCs w:val="22"/>
          <w:highlight w:val="none"/>
        </w:rPr>
        <w:t>1</w:t>
      </w:r>
      <w:r>
        <w:rPr>
          <w:rFonts w:hint="eastAsia" w:ascii="宋体" w:hAnsi="宋体" w:eastAsia="宋体" w:cs="宋体"/>
          <w:b/>
          <w:bCs/>
          <w:sz w:val="22"/>
          <w:szCs w:val="22"/>
          <w:highlight w:val="none"/>
          <w:lang w:eastAsia="zh-CN"/>
        </w:rPr>
        <w:t>）</w:t>
      </w:r>
      <w:r>
        <w:rPr>
          <w:rFonts w:hint="eastAsia" w:ascii="宋体" w:hAnsi="宋体" w:eastAsia="宋体" w:cs="宋体"/>
          <w:b/>
          <w:bCs/>
          <w:sz w:val="22"/>
          <w:szCs w:val="22"/>
          <w:highlight w:val="none"/>
        </w:rPr>
        <w:t>以上业绩均为活动</w:t>
      </w:r>
      <w:r>
        <w:rPr>
          <w:rFonts w:hint="eastAsia" w:ascii="宋体" w:hAnsi="宋体" w:eastAsia="宋体" w:cs="宋体"/>
          <w:b/>
          <w:bCs/>
          <w:sz w:val="22"/>
          <w:szCs w:val="22"/>
          <w:highlight w:val="none"/>
          <w:lang w:val="en-US" w:eastAsia="zh-CN"/>
        </w:rPr>
        <w:t>服务</w:t>
      </w:r>
      <w:r>
        <w:rPr>
          <w:rFonts w:hint="eastAsia" w:ascii="宋体" w:hAnsi="宋体" w:eastAsia="宋体" w:cs="宋体"/>
          <w:b/>
          <w:bCs/>
          <w:sz w:val="22"/>
          <w:szCs w:val="22"/>
          <w:highlight w:val="none"/>
        </w:rPr>
        <w:t>类业绩，不包含展馆</w:t>
      </w:r>
      <w:r>
        <w:rPr>
          <w:rFonts w:hint="eastAsia" w:ascii="宋体" w:hAnsi="宋体" w:eastAsia="宋体" w:cs="宋体"/>
          <w:b/>
          <w:bCs/>
          <w:sz w:val="22"/>
          <w:szCs w:val="22"/>
          <w:highlight w:val="none"/>
          <w:lang w:val="en-US" w:eastAsia="zh-CN"/>
        </w:rPr>
        <w:t>建设</w:t>
      </w:r>
      <w:r>
        <w:rPr>
          <w:rFonts w:hint="eastAsia" w:ascii="宋体" w:hAnsi="宋体" w:eastAsia="宋体" w:cs="宋体"/>
          <w:b/>
          <w:bCs/>
          <w:sz w:val="22"/>
          <w:szCs w:val="22"/>
          <w:highlight w:val="none"/>
        </w:rPr>
        <w:t>、装饰工程项目业绩</w:t>
      </w:r>
      <w:r>
        <w:rPr>
          <w:rFonts w:hint="eastAsia" w:ascii="宋体" w:hAnsi="宋体" w:eastAsia="宋体" w:cs="宋体"/>
          <w:b/>
          <w:bCs/>
          <w:sz w:val="22"/>
          <w:szCs w:val="22"/>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宋体" w:hAnsi="宋体" w:eastAsia="宋体" w:cs="宋体"/>
          <w:b/>
          <w:bCs/>
          <w:sz w:val="22"/>
          <w:szCs w:val="22"/>
          <w:highlight w:val="none"/>
          <w:lang w:val="en-US" w:eastAsia="zh-CN"/>
        </w:rPr>
      </w:pPr>
      <w:r>
        <w:rPr>
          <w:rFonts w:hint="eastAsia" w:ascii="宋体" w:hAnsi="宋体" w:eastAsia="宋体" w:cs="宋体"/>
          <w:b/>
          <w:bCs/>
          <w:sz w:val="22"/>
          <w:szCs w:val="22"/>
          <w:highlight w:val="none"/>
          <w:lang w:eastAsia="zh-CN"/>
        </w:rPr>
        <w:t>（</w:t>
      </w:r>
      <w:r>
        <w:rPr>
          <w:rFonts w:hint="eastAsia" w:ascii="宋体" w:hAnsi="宋体" w:eastAsia="宋体" w:cs="宋体"/>
          <w:b/>
          <w:bCs/>
          <w:sz w:val="22"/>
          <w:szCs w:val="22"/>
          <w:highlight w:val="none"/>
          <w:lang w:val="en-US" w:eastAsia="zh-CN"/>
        </w:rPr>
        <w:t>2</w:t>
      </w:r>
      <w:r>
        <w:rPr>
          <w:rFonts w:hint="eastAsia" w:ascii="宋体" w:hAnsi="宋体" w:eastAsia="宋体" w:cs="宋体"/>
          <w:b/>
          <w:bCs/>
          <w:sz w:val="22"/>
          <w:szCs w:val="22"/>
          <w:highlight w:val="none"/>
          <w:lang w:eastAsia="zh-CN"/>
        </w:rPr>
        <w:t>）</w:t>
      </w:r>
      <w:r>
        <w:rPr>
          <w:rFonts w:hint="eastAsia" w:ascii="宋体" w:hAnsi="宋体" w:eastAsia="宋体" w:cs="宋体"/>
          <w:b/>
          <w:bCs/>
          <w:sz w:val="22"/>
          <w:szCs w:val="22"/>
          <w:highlight w:val="none"/>
        </w:rPr>
        <w:t>投标文件中提供合同扫描件，合同应能辨识合同双方公章或合同章、签订时间、项目类别等评审信息，如无法体现，须提供项目业主单位（组委会或组委会秘书处）出具的相关证明材料扫描件。</w:t>
      </w:r>
    </w:p>
    <w:p>
      <w:pPr>
        <w:pStyle w:val="29"/>
        <w:ind w:left="0" w:leftChars="0" w:firstLine="0" w:firstLineChars="0"/>
        <w:rPr>
          <w:color w:val="auto"/>
          <w:highlight w:val="none"/>
        </w:rPr>
      </w:pPr>
      <w:r>
        <w:rPr>
          <w:rFonts w:hint="eastAsia" w:ascii="宋体" w:hAnsi="宋体" w:eastAsia="宋体" w:cs="宋体"/>
          <w:b/>
          <w:bCs/>
          <w:color w:val="auto"/>
          <w:kern w:val="2"/>
          <w:sz w:val="22"/>
          <w:szCs w:val="18"/>
          <w:highlight w:val="none"/>
          <w:lang w:val="en-US" w:eastAsia="zh-CN" w:bidi="ar-SA"/>
        </w:rPr>
        <w:t>（3）服务商与其关联公司（如母公司、控股公司、分公司、子公司、同一法定代表人的公司）之间签订的合同，均不予认可。</w:t>
      </w:r>
    </w:p>
    <w:p>
      <w:pPr>
        <w:pStyle w:val="29"/>
        <w:rPr>
          <w:color w:val="auto"/>
          <w:highlight w:val="none"/>
        </w:rPr>
      </w:pPr>
    </w:p>
    <w:p>
      <w:pPr>
        <w:pStyle w:val="29"/>
        <w:rPr>
          <w:color w:val="auto"/>
          <w:highlight w:val="none"/>
        </w:rPr>
      </w:pPr>
    </w:p>
    <w:p>
      <w:pPr>
        <w:pStyle w:val="29"/>
        <w:rPr>
          <w:color w:val="auto"/>
          <w:highlight w:val="none"/>
        </w:rPr>
      </w:pPr>
    </w:p>
    <w:p>
      <w:pPr>
        <w:pStyle w:val="29"/>
        <w:rPr>
          <w:color w:val="auto"/>
          <w:highlight w:val="none"/>
        </w:rPr>
      </w:pPr>
    </w:p>
    <w:p>
      <w:pPr>
        <w:pStyle w:val="29"/>
        <w:rPr>
          <w:color w:val="auto"/>
          <w:highlight w:val="none"/>
        </w:rPr>
      </w:pPr>
    </w:p>
    <w:p>
      <w:pPr>
        <w:pStyle w:val="29"/>
        <w:rPr>
          <w:color w:val="auto"/>
          <w:highlight w:val="none"/>
        </w:rPr>
      </w:pPr>
    </w:p>
    <w:p>
      <w:pPr>
        <w:pStyle w:val="29"/>
        <w:rPr>
          <w:color w:val="auto"/>
          <w:highlight w:val="none"/>
        </w:rPr>
      </w:pPr>
    </w:p>
    <w:p>
      <w:pPr>
        <w:pStyle w:val="29"/>
        <w:rPr>
          <w:color w:val="auto"/>
          <w:highlight w:val="none"/>
        </w:rPr>
      </w:pPr>
    </w:p>
    <w:p>
      <w:pPr>
        <w:pStyle w:val="29"/>
        <w:rPr>
          <w:color w:val="auto"/>
          <w:highlight w:val="none"/>
        </w:rPr>
      </w:pPr>
    </w:p>
    <w:p>
      <w:pPr>
        <w:pStyle w:val="29"/>
        <w:rPr>
          <w:color w:val="auto"/>
          <w:highlight w:val="none"/>
        </w:rPr>
      </w:pPr>
    </w:p>
    <w:p>
      <w:pPr>
        <w:pStyle w:val="29"/>
        <w:rPr>
          <w:color w:val="auto"/>
          <w:highlight w:val="none"/>
        </w:rPr>
      </w:pPr>
    </w:p>
    <w:p>
      <w:pPr>
        <w:pStyle w:val="29"/>
        <w:rPr>
          <w:color w:val="auto"/>
          <w:highlight w:val="none"/>
        </w:rPr>
      </w:pPr>
    </w:p>
    <w:p>
      <w:pPr>
        <w:pStyle w:val="29"/>
        <w:rPr>
          <w:color w:val="auto"/>
          <w:highlight w:val="none"/>
        </w:rPr>
      </w:pPr>
    </w:p>
    <w:p>
      <w:pPr>
        <w:pStyle w:val="29"/>
        <w:rPr>
          <w:color w:val="auto"/>
          <w:highlight w:val="none"/>
        </w:rPr>
      </w:pPr>
    </w:p>
    <w:p>
      <w:pPr>
        <w:pStyle w:val="29"/>
        <w:numPr>
          <w:ilvl w:val="0"/>
          <w:numId w:val="6"/>
        </w:numPr>
        <w:ind w:left="0" w:leftChars="0" w:firstLine="0" w:firstLineChars="0"/>
        <w:rPr>
          <w:rFonts w:hint="eastAsia"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服务商资质实力（10分）</w:t>
      </w:r>
    </w:p>
    <w:p>
      <w:pPr>
        <w:numPr>
          <w:ilvl w:val="0"/>
          <w:numId w:val="0"/>
        </w:numPr>
        <w:spacing w:before="110" w:line="240" w:lineRule="auto"/>
        <w:ind w:right="158" w:rightChars="0"/>
        <w:rPr>
          <w:rFonts w:hint="eastAsia" w:ascii="宋体" w:hAnsi="宋体" w:eastAsia="宋体" w:cs="宋体"/>
          <w:sz w:val="24"/>
          <w:szCs w:val="32"/>
          <w:highlight w:val="none"/>
          <w:lang w:val="en-US" w:eastAsia="zh-CN"/>
        </w:rPr>
      </w:pPr>
      <w:r>
        <w:rPr>
          <w:rFonts w:hint="eastAsia" w:ascii="宋体" w:hAnsi="宋体" w:cs="宋体"/>
          <w:spacing w:val="-1"/>
          <w:sz w:val="24"/>
          <w:szCs w:val="24"/>
          <w:highlight w:val="none"/>
          <w:lang w:val="en-US" w:eastAsia="zh-CN"/>
        </w:rPr>
        <w:t>1.服务商是</w:t>
      </w:r>
      <w:r>
        <w:rPr>
          <w:rFonts w:hint="eastAsia" w:ascii="宋体" w:hAnsi="宋体" w:eastAsia="宋体" w:cs="宋体"/>
          <w:sz w:val="24"/>
          <w:szCs w:val="32"/>
          <w:highlight w:val="none"/>
          <w:lang w:val="en-US" w:eastAsia="zh-CN"/>
        </w:rPr>
        <w:t>运营信息服务平台的，得2分。</w:t>
      </w:r>
    </w:p>
    <w:p>
      <w:pPr>
        <w:pStyle w:val="2"/>
        <w:numPr>
          <w:ilvl w:val="0"/>
          <w:numId w:val="0"/>
        </w:numPr>
        <w:rPr>
          <w:rFonts w:hint="default"/>
          <w:lang w:val="en-US" w:eastAsia="zh-CN"/>
        </w:rPr>
      </w:pPr>
      <w:r>
        <w:rPr>
          <w:rFonts w:hint="eastAsia" w:ascii="宋体" w:hAnsi="宋体" w:eastAsia="宋体" w:cs="宋体"/>
          <w:b/>
          <w:bCs/>
          <w:kern w:val="2"/>
          <w:sz w:val="22"/>
          <w:szCs w:val="28"/>
          <w:highlight w:val="none"/>
          <w:lang w:val="en-US" w:eastAsia="zh-CN" w:bidi="ar-SA"/>
        </w:rPr>
        <w:t>注：须提供委托函、备案证书、平台截图等证明材料，不提供不得分。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Times New Roman" w:asciiTheme="minorEastAsia" w:hAnsiTheme="minorEastAsia"/>
          <w:color w:val="000000" w:themeColor="text1"/>
          <w:sz w:val="24"/>
          <w:highlight w:val="none"/>
          <w:lang w:val="en-US" w:eastAsia="zh-CN"/>
          <w14:textFill>
            <w14:solidFill>
              <w14:schemeClr w14:val="tx1"/>
            </w14:solidFill>
          </w14:textFill>
        </w:rPr>
        <w:t>2.服务商团队中</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具有国家技术转移人才培养基地培养的</w:t>
      </w:r>
      <w:r>
        <w:rPr>
          <w:rFonts w:hint="eastAsia" w:cs="Times New Roman" w:asciiTheme="minorEastAsia" w:hAnsiTheme="minorEastAsia"/>
          <w:color w:val="000000" w:themeColor="text1"/>
          <w:sz w:val="24"/>
          <w:highlight w:val="none"/>
          <w:lang w:val="en-US" w:eastAsia="zh-CN"/>
          <w14:textFill>
            <w14:solidFill>
              <w14:schemeClr w14:val="tx1"/>
            </w14:solidFill>
          </w14:textFill>
        </w:rPr>
        <w:t>初级及以上的技术经纪人</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的每个得</w:t>
      </w:r>
      <w:r>
        <w:rPr>
          <w:rFonts w:hint="eastAsia" w:cs="Times New Roman" w:asciiTheme="minorEastAsia" w:hAnsiTheme="minorEastAsia"/>
          <w:color w:val="000000" w:themeColor="text1"/>
          <w:sz w:val="24"/>
          <w:highlight w:val="none"/>
          <w:lang w:val="en-US" w:eastAsia="zh-CN"/>
          <w14:textFill>
            <w14:solidFill>
              <w14:schemeClr w14:val="tx1"/>
            </w14:solidFill>
          </w14:textFill>
        </w:rPr>
        <w:t>1</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分，</w:t>
      </w:r>
      <w:r>
        <w:rPr>
          <w:rFonts w:hint="eastAsia" w:cs="Times New Roman" w:asciiTheme="minorEastAsia" w:hAnsiTheme="minorEastAsia"/>
          <w:color w:val="000000" w:themeColor="text1"/>
          <w:sz w:val="24"/>
          <w:highlight w:val="none"/>
          <w:lang w:val="en-US" w:eastAsia="zh-CN"/>
          <w14:textFill>
            <w14:solidFill>
              <w14:schemeClr w14:val="tx1"/>
            </w14:solidFill>
          </w14:textFill>
        </w:rPr>
        <w:t>本小项满分5分，不提供不得分</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w:t>
      </w:r>
    </w:p>
    <w:p>
      <w:pPr>
        <w:spacing w:line="240" w:lineRule="auto"/>
        <w:jc w:val="left"/>
        <w:rPr>
          <w:rFonts w:hint="eastAsia" w:ascii="宋体" w:hAnsi="宋体" w:eastAsia="宋体" w:cs="宋体"/>
          <w:b/>
          <w:sz w:val="22"/>
          <w:szCs w:val="22"/>
          <w:highlight w:val="none"/>
          <w:lang w:val="en-US" w:eastAsia="zh-CN"/>
        </w:rPr>
      </w:pPr>
      <w:r>
        <w:rPr>
          <w:rFonts w:hint="eastAsia" w:ascii="宋体" w:hAnsi="宋体" w:eastAsia="宋体" w:cs="宋体"/>
          <w:b/>
          <w:sz w:val="22"/>
          <w:szCs w:val="22"/>
          <w:highlight w:val="none"/>
        </w:rPr>
        <w:t>注：</w:t>
      </w:r>
      <w:r>
        <w:rPr>
          <w:rFonts w:hint="eastAsia" w:ascii="宋体" w:hAnsi="宋体" w:eastAsia="宋体" w:cs="宋体"/>
          <w:b/>
          <w:sz w:val="22"/>
          <w:szCs w:val="22"/>
          <w:highlight w:val="none"/>
          <w:lang w:val="en-US" w:eastAsia="zh-CN"/>
        </w:rPr>
        <w:t>投标</w:t>
      </w:r>
      <w:r>
        <w:rPr>
          <w:rFonts w:hint="eastAsia" w:ascii="宋体" w:hAnsi="宋体" w:eastAsia="宋体" w:cs="宋体"/>
          <w:b/>
          <w:sz w:val="22"/>
          <w:szCs w:val="22"/>
          <w:highlight w:val="none"/>
        </w:rPr>
        <w:t>文件中提供证书等证明材料</w:t>
      </w:r>
      <w:r>
        <w:rPr>
          <w:rFonts w:hint="eastAsia" w:ascii="宋体" w:hAnsi="宋体" w:cs="宋体"/>
          <w:b/>
          <w:sz w:val="22"/>
          <w:szCs w:val="22"/>
          <w:highlight w:val="none"/>
          <w:lang w:val="en-US" w:eastAsia="zh-CN"/>
        </w:rPr>
        <w:t>及服务商</w:t>
      </w:r>
      <w:r>
        <w:rPr>
          <w:rFonts w:hint="eastAsia" w:ascii="宋体" w:hAnsi="宋体" w:eastAsia="宋体" w:cs="宋体"/>
          <w:b/>
          <w:sz w:val="22"/>
          <w:szCs w:val="22"/>
          <w:highlight w:val="none"/>
          <w:lang w:val="en-US" w:eastAsia="zh-CN"/>
        </w:rPr>
        <w:t>为其缴纳的近三个月内</w:t>
      </w:r>
    </w:p>
    <w:p>
      <w:pPr>
        <w:pStyle w:val="29"/>
        <w:numPr>
          <w:ilvl w:val="0"/>
          <w:numId w:val="0"/>
        </w:numPr>
        <w:ind w:leftChars="0"/>
        <w:rPr>
          <w:rFonts w:hint="eastAsia" w:ascii="宋体" w:hAnsi="宋体" w:eastAsia="宋体" w:cs="宋体"/>
          <w:b/>
          <w:kern w:val="2"/>
          <w:sz w:val="22"/>
          <w:szCs w:val="22"/>
          <w:highlight w:val="none"/>
          <w:lang w:val="en-US" w:eastAsia="zh-CN" w:bidi="ar-SA"/>
        </w:rPr>
      </w:pPr>
      <w:r>
        <w:rPr>
          <w:rFonts w:hint="eastAsia" w:ascii="宋体" w:hAnsi="宋体" w:eastAsia="宋体" w:cs="宋体"/>
          <w:b/>
          <w:sz w:val="22"/>
          <w:szCs w:val="22"/>
          <w:highlight w:val="none"/>
          <w:lang w:val="en-US" w:eastAsia="zh-CN"/>
        </w:rPr>
        <w:t>（任意一个月）社保证</w:t>
      </w:r>
      <w:r>
        <w:rPr>
          <w:rFonts w:hint="eastAsia" w:ascii="宋体" w:hAnsi="宋体" w:eastAsia="宋体" w:cs="宋体"/>
          <w:b/>
          <w:kern w:val="2"/>
          <w:sz w:val="22"/>
          <w:szCs w:val="22"/>
          <w:highlight w:val="none"/>
          <w:lang w:val="en-US" w:eastAsia="zh-CN" w:bidi="ar-SA"/>
        </w:rPr>
        <w:t>明或签订的劳动合同扫描件。</w:t>
      </w:r>
    </w:p>
    <w:p>
      <w:pPr>
        <w:pStyle w:val="29"/>
        <w:numPr>
          <w:ilvl w:val="0"/>
          <w:numId w:val="0"/>
        </w:numPr>
        <w:ind w:leftChars="0"/>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3.服务商具有运营孵化器经验并获批市级及以上孵化器资质的得3分。</w:t>
      </w:r>
    </w:p>
    <w:p>
      <w:pPr>
        <w:pStyle w:val="29"/>
        <w:numPr>
          <w:ilvl w:val="0"/>
          <w:numId w:val="0"/>
        </w:numPr>
        <w:ind w:leftChars="0"/>
        <w:rPr>
          <w:rFonts w:hint="eastAsia" w:ascii="宋体" w:hAnsi="宋体" w:eastAsia="宋体" w:cs="宋体"/>
          <w:b/>
          <w:bCs/>
          <w:color w:val="auto"/>
          <w:sz w:val="28"/>
          <w:szCs w:val="21"/>
          <w:highlight w:val="none"/>
          <w:lang w:val="en-US" w:eastAsia="zh-CN"/>
        </w:rPr>
      </w:pPr>
      <w:r>
        <w:rPr>
          <w:rFonts w:hint="eastAsia" w:ascii="宋体" w:hAnsi="宋体" w:eastAsia="宋体" w:cs="宋体"/>
          <w:b/>
          <w:bCs/>
          <w:kern w:val="2"/>
          <w:sz w:val="22"/>
          <w:szCs w:val="28"/>
          <w:highlight w:val="none"/>
          <w:lang w:val="en-US" w:eastAsia="zh-CN" w:bidi="ar-SA"/>
        </w:rPr>
        <w:t>注：须提供官方证明资料或评标小组认可的材料，不提供不得分。</w:t>
      </w:r>
    </w:p>
    <w:p>
      <w:pPr>
        <w:pStyle w:val="29"/>
        <w:numPr>
          <w:ilvl w:val="0"/>
          <w:numId w:val="0"/>
        </w:numPr>
        <w:ind w:leftChars="0"/>
        <w:rPr>
          <w:rFonts w:hint="eastAsia" w:ascii="宋体" w:hAnsi="宋体" w:eastAsia="宋体" w:cs="宋体"/>
          <w:b/>
          <w:bCs/>
          <w:color w:val="auto"/>
          <w:sz w:val="28"/>
          <w:szCs w:val="21"/>
          <w:highlight w:val="none"/>
          <w:lang w:val="en-US" w:eastAsia="zh-CN"/>
        </w:rPr>
      </w:pPr>
    </w:p>
    <w:p>
      <w:pPr>
        <w:pStyle w:val="29"/>
        <w:numPr>
          <w:ilvl w:val="0"/>
          <w:numId w:val="0"/>
        </w:numPr>
        <w:ind w:leftChars="0"/>
        <w:rPr>
          <w:rFonts w:hint="eastAsia" w:ascii="宋体" w:hAnsi="宋体" w:eastAsia="宋体" w:cs="宋体"/>
          <w:b/>
          <w:bCs/>
          <w:color w:val="auto"/>
          <w:sz w:val="28"/>
          <w:szCs w:val="21"/>
          <w:highlight w:val="none"/>
          <w:lang w:val="en-US" w:eastAsia="zh-CN"/>
        </w:rPr>
      </w:pPr>
    </w:p>
    <w:p>
      <w:pPr>
        <w:pStyle w:val="29"/>
        <w:numPr>
          <w:ilvl w:val="0"/>
          <w:numId w:val="0"/>
        </w:numPr>
        <w:ind w:leftChars="0"/>
        <w:rPr>
          <w:rFonts w:hint="eastAsia" w:ascii="宋体" w:hAnsi="宋体" w:eastAsia="宋体" w:cs="宋体"/>
          <w:b/>
          <w:bCs/>
          <w:color w:val="auto"/>
          <w:sz w:val="28"/>
          <w:szCs w:val="21"/>
          <w:highlight w:val="none"/>
          <w:lang w:val="en-US" w:eastAsia="zh-CN"/>
        </w:rPr>
      </w:pPr>
    </w:p>
    <w:p>
      <w:pPr>
        <w:pStyle w:val="29"/>
        <w:numPr>
          <w:ilvl w:val="0"/>
          <w:numId w:val="0"/>
        </w:numPr>
        <w:ind w:leftChars="0"/>
        <w:rPr>
          <w:rFonts w:hint="eastAsia" w:ascii="宋体" w:hAnsi="宋体" w:eastAsia="宋体" w:cs="宋体"/>
          <w:b/>
          <w:bCs/>
          <w:color w:val="auto"/>
          <w:sz w:val="28"/>
          <w:szCs w:val="21"/>
          <w:highlight w:val="none"/>
          <w:lang w:val="en-US" w:eastAsia="zh-CN"/>
        </w:rPr>
      </w:pPr>
    </w:p>
    <w:p>
      <w:pPr>
        <w:pStyle w:val="29"/>
        <w:numPr>
          <w:ilvl w:val="0"/>
          <w:numId w:val="0"/>
        </w:numPr>
        <w:ind w:leftChars="0"/>
        <w:rPr>
          <w:rFonts w:hint="eastAsia" w:ascii="宋体" w:hAnsi="宋体" w:eastAsia="宋体" w:cs="宋体"/>
          <w:b/>
          <w:bCs/>
          <w:color w:val="auto"/>
          <w:sz w:val="28"/>
          <w:szCs w:val="21"/>
          <w:highlight w:val="none"/>
          <w:lang w:val="en-US" w:eastAsia="zh-CN"/>
        </w:rPr>
      </w:pPr>
    </w:p>
    <w:p>
      <w:pPr>
        <w:pStyle w:val="29"/>
        <w:numPr>
          <w:ilvl w:val="0"/>
          <w:numId w:val="0"/>
        </w:numPr>
        <w:ind w:leftChars="0"/>
        <w:rPr>
          <w:rFonts w:hint="eastAsia" w:ascii="宋体" w:hAnsi="宋体" w:eastAsia="宋体" w:cs="宋体"/>
          <w:b/>
          <w:bCs/>
          <w:color w:val="auto"/>
          <w:sz w:val="28"/>
          <w:szCs w:val="21"/>
          <w:highlight w:val="none"/>
          <w:lang w:val="en-US" w:eastAsia="zh-CN"/>
        </w:rPr>
      </w:pPr>
    </w:p>
    <w:p>
      <w:pPr>
        <w:pStyle w:val="29"/>
        <w:numPr>
          <w:ilvl w:val="0"/>
          <w:numId w:val="0"/>
        </w:numPr>
        <w:ind w:leftChars="0"/>
        <w:rPr>
          <w:rFonts w:hint="eastAsia" w:ascii="宋体" w:hAnsi="宋体" w:eastAsia="宋体" w:cs="宋体"/>
          <w:b/>
          <w:bCs/>
          <w:color w:val="auto"/>
          <w:sz w:val="28"/>
          <w:szCs w:val="21"/>
          <w:highlight w:val="none"/>
          <w:lang w:val="en-US" w:eastAsia="zh-CN"/>
        </w:rPr>
      </w:pPr>
    </w:p>
    <w:p>
      <w:pPr>
        <w:pStyle w:val="29"/>
        <w:numPr>
          <w:ilvl w:val="0"/>
          <w:numId w:val="0"/>
        </w:numPr>
        <w:ind w:leftChars="0"/>
        <w:rPr>
          <w:rFonts w:hint="eastAsia" w:ascii="宋体" w:hAnsi="宋体" w:eastAsia="宋体" w:cs="宋体"/>
          <w:b/>
          <w:bCs/>
          <w:color w:val="auto"/>
          <w:sz w:val="28"/>
          <w:szCs w:val="21"/>
          <w:highlight w:val="none"/>
          <w:lang w:val="en-US" w:eastAsia="zh-CN"/>
        </w:rPr>
      </w:pPr>
    </w:p>
    <w:p>
      <w:pPr>
        <w:pStyle w:val="29"/>
        <w:numPr>
          <w:ilvl w:val="0"/>
          <w:numId w:val="0"/>
        </w:numPr>
        <w:ind w:leftChars="0"/>
        <w:rPr>
          <w:rFonts w:hint="eastAsia" w:ascii="宋体" w:hAnsi="宋体" w:eastAsia="宋体" w:cs="宋体"/>
          <w:b/>
          <w:bCs/>
          <w:color w:val="auto"/>
          <w:sz w:val="28"/>
          <w:szCs w:val="21"/>
          <w:highlight w:val="none"/>
          <w:lang w:val="en-US" w:eastAsia="zh-CN"/>
        </w:rPr>
      </w:pPr>
    </w:p>
    <w:p>
      <w:pPr>
        <w:pStyle w:val="29"/>
        <w:numPr>
          <w:ilvl w:val="0"/>
          <w:numId w:val="0"/>
        </w:numPr>
        <w:ind w:leftChars="0"/>
        <w:rPr>
          <w:rFonts w:hint="eastAsia" w:ascii="宋体" w:hAnsi="宋体" w:eastAsia="宋体" w:cs="宋体"/>
          <w:b/>
          <w:bCs/>
          <w:color w:val="auto"/>
          <w:sz w:val="28"/>
          <w:szCs w:val="21"/>
          <w:highlight w:val="none"/>
          <w:lang w:val="en-US" w:eastAsia="zh-CN"/>
        </w:rPr>
      </w:pPr>
    </w:p>
    <w:p>
      <w:pPr>
        <w:pStyle w:val="29"/>
        <w:numPr>
          <w:ilvl w:val="0"/>
          <w:numId w:val="0"/>
        </w:numPr>
        <w:ind w:leftChars="0"/>
        <w:rPr>
          <w:rFonts w:hint="eastAsia" w:ascii="宋体" w:hAnsi="宋体" w:eastAsia="宋体" w:cs="宋体"/>
          <w:b/>
          <w:bCs/>
          <w:color w:val="auto"/>
          <w:sz w:val="28"/>
          <w:szCs w:val="21"/>
          <w:highlight w:val="none"/>
          <w:lang w:val="en-US" w:eastAsia="zh-CN"/>
        </w:rPr>
      </w:pPr>
    </w:p>
    <w:p>
      <w:pPr>
        <w:pStyle w:val="29"/>
        <w:numPr>
          <w:ilvl w:val="0"/>
          <w:numId w:val="0"/>
        </w:numPr>
        <w:ind w:leftChars="0"/>
        <w:rPr>
          <w:rFonts w:hint="eastAsia" w:ascii="宋体" w:hAnsi="宋体" w:eastAsia="宋体" w:cs="宋体"/>
          <w:b/>
          <w:bCs/>
          <w:color w:val="auto"/>
          <w:sz w:val="28"/>
          <w:szCs w:val="21"/>
          <w:highlight w:val="none"/>
          <w:lang w:val="en-US" w:eastAsia="zh-CN"/>
        </w:rPr>
      </w:pPr>
    </w:p>
    <w:p>
      <w:pPr>
        <w:pStyle w:val="29"/>
        <w:numPr>
          <w:ilvl w:val="0"/>
          <w:numId w:val="0"/>
        </w:numPr>
        <w:ind w:leftChars="0"/>
        <w:rPr>
          <w:rFonts w:hint="eastAsia" w:ascii="宋体" w:hAnsi="宋体" w:eastAsia="宋体" w:cs="宋体"/>
          <w:b/>
          <w:bCs/>
          <w:color w:val="auto"/>
          <w:sz w:val="28"/>
          <w:szCs w:val="21"/>
          <w:highlight w:val="none"/>
          <w:lang w:val="en-US" w:eastAsia="zh-CN"/>
        </w:rPr>
      </w:pPr>
    </w:p>
    <w:p>
      <w:pPr>
        <w:pStyle w:val="29"/>
        <w:numPr>
          <w:ilvl w:val="0"/>
          <w:numId w:val="0"/>
        </w:numPr>
        <w:ind w:leftChars="0"/>
        <w:rPr>
          <w:rFonts w:hint="eastAsia" w:ascii="宋体" w:hAnsi="宋体" w:eastAsia="宋体" w:cs="宋体"/>
          <w:b/>
          <w:bCs/>
          <w:color w:val="auto"/>
          <w:sz w:val="28"/>
          <w:szCs w:val="21"/>
          <w:highlight w:val="none"/>
          <w:lang w:val="en-US" w:eastAsia="zh-CN"/>
        </w:rPr>
      </w:pPr>
    </w:p>
    <w:p>
      <w:pPr>
        <w:pStyle w:val="29"/>
        <w:numPr>
          <w:ilvl w:val="0"/>
          <w:numId w:val="0"/>
        </w:numPr>
        <w:ind w:leftChars="0"/>
        <w:rPr>
          <w:rFonts w:hint="eastAsia" w:ascii="宋体" w:hAnsi="宋体" w:eastAsia="宋体" w:cs="宋体"/>
          <w:b/>
          <w:bCs/>
          <w:color w:val="auto"/>
          <w:sz w:val="28"/>
          <w:szCs w:val="21"/>
          <w:highlight w:val="none"/>
          <w:lang w:val="en-US" w:eastAsia="zh-CN"/>
        </w:rPr>
      </w:pPr>
    </w:p>
    <w:p>
      <w:pPr>
        <w:pStyle w:val="29"/>
        <w:numPr>
          <w:ilvl w:val="0"/>
          <w:numId w:val="6"/>
        </w:numPr>
        <w:ind w:left="0" w:leftChars="0" w:firstLine="0" w:firstLineChars="0"/>
        <w:rPr>
          <w:rFonts w:hint="eastAsia"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服务商揭牌仪式策划方案（20分）</w:t>
      </w:r>
    </w:p>
    <w:p>
      <w:pPr>
        <w:spacing w:line="300" w:lineRule="auto"/>
        <w:jc w:val="left"/>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服务商根据服务需求和实际情况，设计安徽省科技创新企业上市加速孵化中心</w:t>
      </w:r>
      <w:r>
        <w:rPr>
          <w:rFonts w:hint="eastAsia" w:cs="Times New Roman" w:asciiTheme="minorEastAsia" w:hAnsiTheme="minorEastAsia"/>
          <w:color w:val="000000" w:themeColor="text1"/>
          <w:sz w:val="24"/>
          <w:highlight w:val="none"/>
          <w:lang w:val="en-US" w:eastAsia="zh-CN"/>
          <w14:textFill>
            <w14:solidFill>
              <w14:schemeClr w14:val="tx1"/>
            </w14:solidFill>
          </w14:textFill>
        </w:rPr>
        <w:t>揭牌仪式</w:t>
      </w:r>
      <w:r>
        <w:rPr>
          <w:rFonts w:hint="eastAsia" w:cs="Times New Roman" w:asciiTheme="minorEastAsia" w:hAnsiTheme="minorEastAsia" w:eastAsiaTheme="minorEastAsia"/>
          <w:color w:val="auto"/>
          <w:sz w:val="24"/>
          <w:highlight w:val="none"/>
          <w:lang w:val="en-US" w:eastAsia="zh-CN"/>
        </w:rPr>
        <w:t>整体方案</w:t>
      </w:r>
      <w:r>
        <w:rPr>
          <w:rFonts w:hint="eastAsia" w:cs="Times New Roman" w:asciiTheme="minorEastAsia" w:hAnsiTheme="minorEastAsia"/>
          <w:color w:val="auto"/>
          <w:sz w:val="24"/>
          <w:highlight w:val="none"/>
          <w:lang w:val="en-US" w:eastAsia="zh-CN"/>
        </w:rPr>
        <w:t>活动策划</w:t>
      </w:r>
      <w:r>
        <w:rPr>
          <w:rFonts w:hint="eastAsia" w:cs="Times New Roman" w:asciiTheme="minorEastAsia" w:hAnsiTheme="minorEastAsia" w:eastAsiaTheme="minorEastAsia"/>
          <w:color w:val="auto"/>
          <w:sz w:val="24"/>
          <w:highlight w:val="none"/>
          <w:lang w:val="en-US" w:eastAsia="zh-CN"/>
        </w:rPr>
        <w:t>，活动策划方案要</w:t>
      </w:r>
      <w:r>
        <w:rPr>
          <w:rFonts w:hint="eastAsia"/>
          <w:sz w:val="24"/>
          <w:szCs w:val="24"/>
          <w:highlight w:val="none"/>
          <w:lang w:val="en-US" w:eastAsia="zh-CN"/>
        </w:rPr>
        <w:t>聚焦安徽省十大新兴产业，</w:t>
      </w:r>
      <w:r>
        <w:rPr>
          <w:rFonts w:hint="eastAsia" w:cs="Times New Roman" w:asciiTheme="minorEastAsia" w:hAnsiTheme="minorEastAsia"/>
          <w:color w:val="auto"/>
          <w:sz w:val="24"/>
          <w:highlight w:val="none"/>
          <w:lang w:val="en-US" w:eastAsia="zh-CN"/>
        </w:rPr>
        <w:t>对接国际资源、高校院所资源、产业投资资源等，</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凸显活动主题，满足采购需求，对整体实施、流程方案以及各项活动子方案进行详细策划，能满足</w:t>
      </w:r>
      <w:r>
        <w:rPr>
          <w:rFonts w:hint="eastAsia" w:cs="Times New Roman" w:asciiTheme="minorEastAsia" w:hAnsiTheme="minorEastAsia"/>
          <w:color w:val="000000" w:themeColor="text1"/>
          <w:sz w:val="24"/>
          <w:highlight w:val="none"/>
          <w:lang w:val="en-US" w:eastAsia="zh-CN"/>
          <w14:textFill>
            <w14:solidFill>
              <w14:schemeClr w14:val="tx1"/>
            </w14:solidFill>
          </w14:textFill>
        </w:rPr>
        <w:t>文件</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需求中的各项内容。整体策划方案具有完整性、科学性、实用性、可行性，能够放大活动溢出效应，助力科技成果转移转化。</w:t>
      </w:r>
    </w:p>
    <w:p>
      <w:pPr>
        <w:numPr>
          <w:ilvl w:val="0"/>
          <w:numId w:val="0"/>
        </w:numPr>
        <w:spacing w:line="300" w:lineRule="auto"/>
        <w:jc w:val="left"/>
        <w:rPr>
          <w:rFonts w:hint="eastAsia"/>
          <w:highlight w:val="none"/>
          <w:lang w:val="en-US" w:eastAsia="zh-CN"/>
        </w:rPr>
      </w:pP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 xml:space="preserve">1.活动时间安排：（本小项满分5分）     </w:t>
      </w:r>
      <w:r>
        <w:rPr>
          <w:rFonts w:hint="eastAsia"/>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sz w:val="24"/>
          <w:szCs w:val="24"/>
          <w:highlight w:val="none"/>
          <w:lang w:val="en-US" w:eastAsia="zh-CN"/>
        </w:rPr>
        <w:t>（1）符合项目实际，具有可操作性的得</w:t>
      </w:r>
      <w:r>
        <w:rPr>
          <w:rFonts w:hint="eastAsia" w:ascii="宋体" w:hAnsi="宋体" w:eastAsia="宋体" w:cs="宋体"/>
          <w:color w:val="000000" w:themeColor="text1"/>
          <w:sz w:val="24"/>
          <w:highlight w:val="none"/>
          <w:lang w:val="en-US" w:eastAsia="zh-CN"/>
          <w14:textFill>
            <w14:solidFill>
              <w14:schemeClr w14:val="tx1"/>
            </w14:solidFill>
          </w14:textFill>
        </w:rPr>
        <w:t>5</w:t>
      </w:r>
      <w:r>
        <w:rPr>
          <w:rFonts w:hint="eastAsia" w:ascii="宋体" w:hAnsi="宋体" w:eastAsia="宋体" w:cs="宋体"/>
          <w:sz w:val="24"/>
          <w:szCs w:val="24"/>
          <w:highlight w:val="none"/>
          <w:lang w:val="en-US" w:eastAsia="zh-CN"/>
        </w:rPr>
        <w:t xml:space="preserve"> </w:t>
      </w:r>
      <w:r>
        <w:rPr>
          <w:rFonts w:hint="eastAsia"/>
          <w:sz w:val="24"/>
          <w:szCs w:val="24"/>
          <w:highlight w:val="none"/>
          <w:lang w:val="en-US" w:eastAsia="zh-CN"/>
        </w:rPr>
        <w:t>分</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pPr>
      <w:r>
        <w:rPr>
          <w:rFonts w:hint="eastAsia" w:cs="Times New Roman" w:asciiTheme="minorEastAsia" w:hAnsiTheme="minorEastAsia"/>
          <w:color w:val="000000" w:themeColor="text1"/>
          <w:sz w:val="24"/>
          <w:highlight w:val="none"/>
          <w:lang w:val="en-US" w:eastAsia="zh-CN"/>
          <w14:textFill>
            <w14:solidFill>
              <w14:schemeClr w14:val="tx1"/>
            </w14:solidFill>
          </w14:textFill>
        </w:rPr>
        <w:t>（2）</w:t>
      </w:r>
      <w:r>
        <w:rPr>
          <w:rFonts w:hint="eastAsia" w:cs="Times New Roman" w:asciiTheme="minorEastAsia" w:hAnsiTheme="minorEastAsia" w:eastAsiaTheme="minorEastAsia"/>
          <w:color w:val="000000" w:themeColor="text1"/>
          <w:sz w:val="24"/>
          <w:highlight w:val="none"/>
          <w:lang w:val="en-US" w:eastAsia="zh-CN"/>
          <w14:textFill>
            <w14:solidFill>
              <w14:schemeClr w14:val="tx1"/>
            </w14:solidFill>
          </w14:textFill>
        </w:rPr>
        <w:t>较为符合项目实际，具有一定可操作性得3分；</w:t>
      </w:r>
    </w:p>
    <w:p>
      <w:pPr>
        <w:numPr>
          <w:ilvl w:val="0"/>
          <w:numId w:val="0"/>
        </w:numPr>
        <w:spacing w:line="300" w:lineRule="auto"/>
        <w:jc w:val="left"/>
        <w:rPr>
          <w:rFonts w:hint="eastAsia"/>
          <w:sz w:val="24"/>
          <w:szCs w:val="24"/>
          <w:highlight w:val="none"/>
          <w:lang w:val="en-US" w:eastAsia="zh-CN"/>
        </w:rPr>
      </w:pPr>
      <w:r>
        <w:rPr>
          <w:rFonts w:hint="eastAsia"/>
          <w:sz w:val="24"/>
          <w:szCs w:val="24"/>
          <w:highlight w:val="none"/>
          <w:lang w:val="en-US" w:eastAsia="zh-CN"/>
        </w:rPr>
        <w:t>（3）计划安排有待完善得</w:t>
      </w:r>
      <w:r>
        <w:rPr>
          <w:rFonts w:hint="eastAsia" w:ascii="宋体" w:hAnsi="宋体" w:eastAsia="宋体" w:cs="宋体"/>
          <w:sz w:val="24"/>
          <w:szCs w:val="24"/>
          <w:highlight w:val="none"/>
          <w:lang w:val="en-US" w:eastAsia="zh-CN"/>
        </w:rPr>
        <w:t xml:space="preserve"> 1 </w:t>
      </w:r>
      <w:r>
        <w:rPr>
          <w:rFonts w:hint="eastAsia"/>
          <w:sz w:val="24"/>
          <w:szCs w:val="24"/>
          <w:highlight w:val="none"/>
          <w:lang w:val="en-US" w:eastAsia="zh-CN"/>
        </w:rPr>
        <w:t xml:space="preserve">分；                   </w:t>
      </w:r>
    </w:p>
    <w:p>
      <w:pPr>
        <w:numPr>
          <w:ilvl w:val="0"/>
          <w:numId w:val="0"/>
        </w:numPr>
        <w:spacing w:line="300" w:lineRule="auto"/>
        <w:jc w:val="left"/>
        <w:rPr>
          <w:rFonts w:hint="eastAsia"/>
          <w:highlight w:val="none"/>
          <w:lang w:val="en-US" w:eastAsia="zh-CN"/>
        </w:rPr>
      </w:pPr>
      <w:r>
        <w:rPr>
          <w:rFonts w:hint="eastAsia"/>
          <w:sz w:val="24"/>
          <w:szCs w:val="24"/>
          <w:highlight w:val="none"/>
          <w:lang w:val="en-US" w:eastAsia="zh-CN"/>
        </w:rPr>
        <w:t xml:space="preserve">（4）差或未提供的不得分。                        </w:t>
      </w:r>
    </w:p>
    <w:p>
      <w:pPr>
        <w:numPr>
          <w:ilvl w:val="0"/>
          <w:numId w:val="0"/>
        </w:num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sz w:val="24"/>
          <w:szCs w:val="28"/>
          <w:highlight w:val="none"/>
          <w:lang w:val="en-US" w:eastAsia="zh-CN"/>
        </w:rPr>
        <w:t>2.</w:t>
      </w:r>
      <w:r>
        <w:rPr>
          <w:rFonts w:hint="eastAsia" w:ascii="宋体" w:hAnsi="宋体" w:eastAsia="宋体" w:cs="宋体"/>
          <w:color w:val="auto"/>
          <w:sz w:val="24"/>
          <w:szCs w:val="28"/>
          <w:highlight w:val="none"/>
          <w:lang w:val="en-US" w:eastAsia="zh-CN"/>
        </w:rPr>
        <w:t>活动内容设计，活动包括开幕式、项目签约、揭牌仪式、项目签约、企业培训授课等环节：</w:t>
      </w:r>
      <w:r>
        <w:rPr>
          <w:rFonts w:hint="eastAsia" w:cs="Times New Roman" w:asciiTheme="minorEastAsia" w:hAnsiTheme="minorEastAsia" w:eastAsiaTheme="minorEastAsia"/>
          <w:color w:val="auto"/>
          <w:sz w:val="24"/>
          <w:highlight w:val="none"/>
          <w:lang w:val="en-US" w:eastAsia="zh-CN"/>
        </w:rPr>
        <w:t>（本小项满分10分）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（1）活动内容丰富， 贴合安徽科技创新发展，</w:t>
      </w:r>
      <w:r>
        <w:rPr>
          <w:rFonts w:hint="eastAsia" w:cs="Times New Roman" w:asciiTheme="minorEastAsia" w:hAnsiTheme="minorEastAsia"/>
          <w:color w:val="auto"/>
          <w:sz w:val="24"/>
          <w:highlight w:val="none"/>
          <w:lang w:val="en-US" w:eastAsia="zh-CN"/>
        </w:rPr>
        <w:t>围绕</w:t>
      </w:r>
      <w:r>
        <w:rPr>
          <w:rFonts w:hint="eastAsia"/>
          <w:sz w:val="24"/>
          <w:szCs w:val="24"/>
          <w:highlight w:val="none"/>
          <w:lang w:val="en-US" w:eastAsia="zh-CN"/>
        </w:rPr>
        <w:t>安徽十大新兴产业聚集众多国际前沿科技资源，能够很好地宣传创新成果，有效促进国际间智能制造产</w:t>
      </w:r>
      <w:r>
        <w:rPr>
          <w:rFonts w:hint="eastAsia" w:ascii="宋体" w:hAnsi="宋体" w:eastAsia="宋体" w:cs="宋体"/>
          <w:color w:val="auto"/>
          <w:sz w:val="24"/>
          <w:szCs w:val="28"/>
          <w:highlight w:val="none"/>
          <w:lang w:val="en-US" w:eastAsia="zh-CN"/>
        </w:rPr>
        <w:t>业技术领域的交流合作，有力促进科技成果转化的，得7-10分；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（2）企业培训授课专家专业性强，在人才培养、产业投资等领域取得一定成就的，能够较好地促进国际交流合作、促进科技成果转化的，得4-6分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（3）活动内容设计有待完善的得1-3分；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（4）差或未提供的不得分。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3. 防疫及安全生产方案：</w:t>
      </w:r>
      <w:r>
        <w:rPr>
          <w:rFonts w:hint="eastAsia" w:cs="Times New Roman" w:asciiTheme="minorEastAsia" w:hAnsiTheme="minorEastAsia" w:eastAsiaTheme="minorEastAsia"/>
          <w:color w:val="auto"/>
          <w:sz w:val="24"/>
          <w:highlight w:val="none"/>
          <w:lang w:val="en-US" w:eastAsia="zh-CN"/>
        </w:rPr>
        <w:t>（本小项满分5分）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（1）针对性强，具有可操作性得5分；</w:t>
      </w:r>
    </w:p>
    <w:p>
      <w:pPr>
        <w:spacing w:line="30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（2）针对性较</w:t>
      </w:r>
      <w:r>
        <w:rPr>
          <w:rFonts w:hint="eastAsia" w:ascii="宋体" w:hAnsi="宋体" w:eastAsia="宋体" w:cs="宋体"/>
          <w:color w:val="auto"/>
          <w:sz w:val="24"/>
          <w:szCs w:val="28"/>
          <w:highlight w:val="none"/>
        </w:rPr>
        <w:t>强，具有一定可操作性得</w:t>
      </w:r>
      <w:r>
        <w:rPr>
          <w:rFonts w:hint="eastAsia" w:ascii="宋体" w:hAnsi="宋体" w:eastAsia="宋体" w:cs="宋体"/>
          <w:color w:val="auto"/>
          <w:sz w:val="24"/>
          <w:szCs w:val="28"/>
          <w:highlight w:val="none"/>
          <w:lang w:val="en-US" w:eastAsia="zh-CN"/>
        </w:rPr>
        <w:t>3</w:t>
      </w:r>
      <w:r>
        <w:rPr>
          <w:rFonts w:hint="eastAsia" w:ascii="宋体" w:hAnsi="宋体" w:eastAsia="宋体" w:cs="宋体"/>
          <w:color w:val="auto"/>
          <w:sz w:val="24"/>
          <w:szCs w:val="28"/>
          <w:highlight w:val="none"/>
        </w:rPr>
        <w:t xml:space="preserve"> 分；</w:t>
      </w:r>
    </w:p>
    <w:p>
      <w:pPr>
        <w:spacing w:line="30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3</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防疫及安全生产方案有待完善得1 分；</w:t>
      </w:r>
    </w:p>
    <w:p>
      <w:pPr>
        <w:spacing w:line="30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4</w:t>
      </w: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rPr>
        <w:t>差或未提供的不得分。</w:t>
      </w:r>
    </w:p>
    <w:p>
      <w:pPr>
        <w:pStyle w:val="2"/>
        <w:rPr>
          <w:rFonts w:hint="eastAsia"/>
          <w:lang w:val="en-US" w:eastAsia="zh-CN"/>
        </w:rPr>
      </w:pPr>
      <w:r>
        <w:rPr>
          <w:rFonts w:hint="eastAsia" w:ascii="宋体" w:hAnsi="宋体" w:eastAsia="宋体" w:cs="宋体"/>
          <w:b/>
          <w:color w:val="auto"/>
          <w:kern w:val="2"/>
          <w:sz w:val="22"/>
          <w:szCs w:val="22"/>
          <w:highlight w:val="none"/>
          <w:lang w:val="en-US" w:eastAsia="zh-CN" w:bidi="ar-SA"/>
        </w:rPr>
        <w:t>注： 投标文件中提供相关证明材料供评审。</w:t>
      </w: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6"/>
        </w:numPr>
        <w:ind w:left="0" w:leftChars="0" w:firstLine="0" w:firstLineChars="0"/>
        <w:rPr>
          <w:rFonts w:hint="eastAsia"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省孵化加速中心建设运营方案（10分）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评审小组根据服务商为省加速孵化中心制定的建设运营方案进行综合评分：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1.科学性强，实用性强，符合项目实际，对培养转化高科技成果、落地产业化应用场景、培养精英企业家、培育科技型上市企业有价值的方案，得7分；</w:t>
      </w:r>
    </w:p>
    <w:p>
      <w:pPr>
        <w:spacing w:line="300" w:lineRule="auto"/>
        <w:jc w:val="left"/>
        <w:rPr>
          <w:rFonts w:hint="default"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2.科学性较强，实用性较强，比较符合项目实际，具有一定可操作性的，得4分；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3.提供的方案有待完善得1分；</w:t>
      </w:r>
    </w:p>
    <w:p>
      <w:pPr>
        <w:pStyle w:val="29"/>
        <w:numPr>
          <w:ilvl w:val="0"/>
          <w:numId w:val="0"/>
        </w:numPr>
        <w:ind w:leftChars="0"/>
        <w:rPr>
          <w:rFonts w:hint="eastAsia" w:ascii="宋体" w:hAnsi="宋体" w:eastAsia="宋体" w:cs="宋体"/>
          <w:b/>
          <w:color w:val="auto"/>
          <w:kern w:val="2"/>
          <w:sz w:val="22"/>
          <w:szCs w:val="22"/>
          <w:lang w:val="en-US" w:eastAsia="zh-CN" w:bidi="ar-SA"/>
        </w:rPr>
      </w:pPr>
      <w:r>
        <w:rPr>
          <w:rFonts w:hint="eastAsia" w:ascii="宋体" w:hAnsi="宋体" w:eastAsia="宋体" w:cs="宋体"/>
          <w:color w:val="auto"/>
          <w:sz w:val="24"/>
          <w:szCs w:val="28"/>
          <w:highlight w:val="none"/>
          <w:lang w:val="en-US" w:eastAsia="zh-CN"/>
        </w:rPr>
        <w:t>4.差或未提供不得分。</w:t>
      </w: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0"/>
        </w:numPr>
        <w:ind w:leftChars="0"/>
        <w:rPr>
          <w:rFonts w:hint="eastAsia" w:ascii="宋体" w:hAnsi="宋体" w:eastAsia="宋体" w:cs="宋体"/>
          <w:b/>
          <w:color w:val="auto"/>
          <w:kern w:val="2"/>
          <w:sz w:val="22"/>
          <w:szCs w:val="22"/>
          <w:lang w:val="en-US" w:eastAsia="zh-CN" w:bidi="ar-SA"/>
        </w:rPr>
      </w:pPr>
    </w:p>
    <w:p>
      <w:pPr>
        <w:pStyle w:val="29"/>
        <w:numPr>
          <w:ilvl w:val="0"/>
          <w:numId w:val="6"/>
        </w:numPr>
        <w:ind w:left="0" w:leftChars="0" w:firstLine="0" w:firstLineChars="0"/>
        <w:rPr>
          <w:rFonts w:hint="default"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服务商线上平台规划及运营方案（10分）</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 xml:space="preserve">根据服务商提供线上平台功能的合理逻辑性以及后期的运营能力，由评审小组综合评分。 </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 xml:space="preserve">1.平台建设及内容规划合理，实用且覆盖面广和可持续扩展性强，符合业主单位需求，得7-10分； </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 xml:space="preserve">2.平台建设及内容规划较合理，实用且覆盖面较广和可持续扩展性较强，得4-6分； </w:t>
      </w:r>
    </w:p>
    <w:p>
      <w:pPr>
        <w:spacing w:line="300" w:lineRule="auto"/>
        <w:jc w:val="left"/>
        <w:rPr>
          <w:rFonts w:hint="eastAsia" w:ascii="宋体" w:hAnsi="宋体" w:eastAsia="宋体" w:cs="宋体"/>
          <w:color w:val="auto"/>
          <w:sz w:val="24"/>
          <w:szCs w:val="28"/>
          <w:highlight w:val="none"/>
          <w:lang w:val="en-US" w:eastAsia="zh-CN"/>
        </w:rPr>
      </w:pPr>
      <w:r>
        <w:rPr>
          <w:rFonts w:hint="eastAsia" w:ascii="宋体" w:hAnsi="宋体" w:eastAsia="宋体" w:cs="宋体"/>
          <w:color w:val="auto"/>
          <w:sz w:val="24"/>
          <w:szCs w:val="28"/>
          <w:highlight w:val="none"/>
          <w:lang w:val="en-US" w:eastAsia="zh-CN"/>
        </w:rPr>
        <w:t>3.平台建设及内容规划有待完善，实用性及可持续扩展性有待提高，得1-3分；</w:t>
      </w:r>
    </w:p>
    <w:p>
      <w:pPr>
        <w:pStyle w:val="2"/>
        <w:rPr>
          <w:rFonts w:hint="eastAsia" w:ascii="宋体" w:hAnsi="宋体" w:eastAsia="宋体" w:cs="宋体"/>
          <w:color w:val="auto"/>
          <w:sz w:val="24"/>
          <w:szCs w:val="28"/>
          <w:lang w:eastAsia="zh-CN"/>
        </w:rPr>
      </w:pPr>
      <w:r>
        <w:rPr>
          <w:rFonts w:hint="eastAsia" w:ascii="宋体" w:hAnsi="宋体" w:eastAsia="宋体" w:cs="宋体"/>
          <w:color w:val="auto"/>
          <w:sz w:val="24"/>
          <w:szCs w:val="28"/>
          <w:highlight w:val="none"/>
          <w:lang w:val="en-US" w:eastAsia="zh-CN"/>
        </w:rPr>
        <w:t xml:space="preserve">4.差或未提供的，不得分。 </w:t>
      </w: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9"/>
        <w:numPr>
          <w:ilvl w:val="0"/>
          <w:numId w:val="0"/>
        </w:numPr>
        <w:ind w:leftChars="0"/>
        <w:rPr>
          <w:rFonts w:hint="default" w:ascii="宋体" w:hAnsi="宋体" w:eastAsia="宋体" w:cs="宋体"/>
          <w:b/>
          <w:color w:val="auto"/>
          <w:kern w:val="2"/>
          <w:sz w:val="22"/>
          <w:szCs w:val="22"/>
          <w:lang w:val="en-US" w:eastAsia="zh-CN" w:bidi="ar-SA"/>
        </w:rPr>
      </w:pPr>
    </w:p>
    <w:p>
      <w:pPr>
        <w:pStyle w:val="29"/>
        <w:numPr>
          <w:ilvl w:val="0"/>
          <w:numId w:val="6"/>
        </w:numPr>
        <w:ind w:left="0" w:leftChars="0" w:firstLine="0" w:firstLineChars="0"/>
        <w:rPr>
          <w:rFonts w:hint="default"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服务商专家资源（10分）</w:t>
      </w:r>
    </w:p>
    <w:p>
      <w:pPr>
        <w:pStyle w:val="12"/>
        <w:numPr>
          <w:ilvl w:val="0"/>
          <w:numId w:val="0"/>
        </w:numPr>
        <w:ind w:leftChars="0"/>
        <w:rPr>
          <w:rFonts w:hint="eastAsia" w:cs="宋体" w:asciiTheme="minorEastAsia" w:hAnsiTheme="minorEastAsia"/>
          <w:sz w:val="24"/>
          <w:highlight w:val="none"/>
          <w:lang w:val="en-US" w:eastAsia="zh-CN"/>
        </w:rPr>
      </w:pPr>
      <w:r>
        <w:rPr>
          <w:rFonts w:hint="eastAsia" w:cs="Times New Roman" w:asciiTheme="minorEastAsia" w:hAnsiTheme="minorEastAsia"/>
          <w:color w:val="auto"/>
          <w:sz w:val="24"/>
          <w:highlight w:val="none"/>
          <w:lang w:val="en-US" w:eastAsia="zh-CN"/>
        </w:rPr>
        <w:t>1.</w:t>
      </w:r>
      <w:r>
        <w:rPr>
          <w:rFonts w:hint="eastAsia" w:cs="Times New Roman" w:asciiTheme="minorEastAsia" w:hAnsiTheme="minorEastAsia" w:eastAsiaTheme="minorEastAsia"/>
          <w:color w:val="auto"/>
          <w:sz w:val="24"/>
          <w:highlight w:val="none"/>
          <w:lang w:val="en-US" w:eastAsia="zh-CN"/>
        </w:rPr>
        <w:t>服务商根据服务需求和实际情况，拟为本</w:t>
      </w:r>
      <w:r>
        <w:rPr>
          <w:rFonts w:hint="eastAsia" w:cs="Times New Roman" w:asciiTheme="minorEastAsia" w:hAnsiTheme="minorEastAsia"/>
          <w:color w:val="auto"/>
          <w:sz w:val="24"/>
          <w:highlight w:val="none"/>
          <w:lang w:val="en-US" w:eastAsia="zh-CN"/>
        </w:rPr>
        <w:t>项目聘请</w:t>
      </w:r>
      <w:r>
        <w:rPr>
          <w:rFonts w:hint="eastAsia" w:cs="Times New Roman" w:asciiTheme="minorEastAsia" w:hAnsiTheme="minorEastAsia" w:eastAsiaTheme="minorEastAsia"/>
          <w:color w:val="auto"/>
          <w:sz w:val="24"/>
          <w:highlight w:val="none"/>
          <w:lang w:val="en-US" w:eastAsia="zh-CN"/>
        </w:rPr>
        <w:t>的</w:t>
      </w:r>
      <w:r>
        <w:rPr>
          <w:rFonts w:hint="eastAsia" w:cs="Times New Roman" w:asciiTheme="minorEastAsia" w:hAnsiTheme="minorEastAsia"/>
          <w:color w:val="auto"/>
          <w:sz w:val="24"/>
          <w:highlight w:val="none"/>
          <w:lang w:val="en-US" w:eastAsia="zh-CN"/>
        </w:rPr>
        <w:t>国内外权威专家，</w:t>
      </w:r>
      <w:r>
        <w:rPr>
          <w:rFonts w:hint="eastAsia" w:asciiTheme="minorEastAsia" w:hAnsiTheme="minorEastAsia" w:eastAsiaTheme="minorEastAsia"/>
          <w:sz w:val="24"/>
          <w:highlight w:val="none"/>
        </w:rPr>
        <w:t>专业性强</w:t>
      </w:r>
      <w:r>
        <w:rPr>
          <w:rFonts w:hint="eastAsia" w:asciiTheme="minorEastAsia" w:hAnsiTheme="minorEastAsia"/>
          <w:sz w:val="24"/>
          <w:highlight w:val="none"/>
          <w:lang w:eastAsia="zh-CN"/>
        </w:rPr>
        <w:t>，</w:t>
      </w:r>
      <w:r>
        <w:rPr>
          <w:rFonts w:hint="eastAsia" w:asciiTheme="minorEastAsia" w:hAnsiTheme="minorEastAsia"/>
          <w:sz w:val="24"/>
          <w:highlight w:val="none"/>
          <w:lang w:val="en-US" w:eastAsia="zh-CN"/>
        </w:rPr>
        <w:t>在精英企业家培训领域取得成就高的，得7-10分；</w:t>
      </w:r>
    </w:p>
    <w:p>
      <w:pPr>
        <w:pStyle w:val="12"/>
        <w:numPr>
          <w:ilvl w:val="0"/>
          <w:numId w:val="0"/>
        </w:numPr>
        <w:ind w:leftChars="0"/>
        <w:rPr>
          <w:rFonts w:hint="eastAsia" w:cs="宋体" w:asciiTheme="minorEastAsia" w:hAnsiTheme="minorEastAsia"/>
          <w:sz w:val="24"/>
          <w:highlight w:val="none"/>
          <w:lang w:val="en-US" w:eastAsia="zh-CN"/>
        </w:rPr>
      </w:pPr>
      <w:r>
        <w:rPr>
          <w:rFonts w:hint="eastAsia" w:cs="宋体" w:asciiTheme="minorEastAsia" w:hAnsiTheme="minorEastAsia"/>
          <w:sz w:val="24"/>
          <w:highlight w:val="none"/>
          <w:lang w:val="en-US" w:eastAsia="zh-CN"/>
        </w:rPr>
        <w:t>2.为本项目聘请的国内外专家，专业性较强，取得较高成就的，得4-6分；</w:t>
      </w:r>
    </w:p>
    <w:p>
      <w:pPr>
        <w:pStyle w:val="12"/>
        <w:numPr>
          <w:ilvl w:val="0"/>
          <w:numId w:val="0"/>
        </w:numPr>
        <w:ind w:leftChars="0"/>
        <w:rPr>
          <w:rFonts w:hint="default" w:cs="宋体" w:asciiTheme="minorEastAsia" w:hAnsiTheme="minorEastAsia"/>
          <w:sz w:val="24"/>
          <w:highlight w:val="none"/>
          <w:lang w:val="en-US" w:eastAsia="zh-CN"/>
        </w:rPr>
      </w:pPr>
      <w:r>
        <w:rPr>
          <w:rFonts w:hint="eastAsia" w:cs="宋体" w:asciiTheme="minorEastAsia" w:hAnsiTheme="minorEastAsia"/>
          <w:sz w:val="24"/>
          <w:highlight w:val="none"/>
          <w:lang w:val="en-US" w:eastAsia="zh-CN"/>
        </w:rPr>
        <w:t>3.为本项目聘请的国内外专家，专业性及个人成就一般的，得1-3分；</w:t>
      </w:r>
    </w:p>
    <w:p>
      <w:pPr>
        <w:pStyle w:val="12"/>
        <w:numPr>
          <w:ilvl w:val="0"/>
          <w:numId w:val="0"/>
        </w:numPr>
        <w:ind w:leftChars="0"/>
        <w:rPr>
          <w:rFonts w:hint="default" w:cs="宋体" w:asciiTheme="minorEastAsia" w:hAnsiTheme="minorEastAsia"/>
          <w:sz w:val="24"/>
          <w:highlight w:val="none"/>
          <w:lang w:val="en-US" w:eastAsia="zh-CN"/>
        </w:rPr>
      </w:pPr>
      <w:r>
        <w:rPr>
          <w:rFonts w:hint="eastAsia" w:cs="宋体" w:asciiTheme="minorEastAsia" w:hAnsiTheme="minorEastAsia"/>
          <w:sz w:val="24"/>
          <w:highlight w:val="none"/>
          <w:lang w:val="en-US" w:eastAsia="zh-CN"/>
        </w:rPr>
        <w:t>4.未聘请相关专家的不得分。</w:t>
      </w:r>
    </w:p>
    <w:p>
      <w:pPr>
        <w:spacing w:line="300" w:lineRule="auto"/>
        <w:jc w:val="left"/>
        <w:rPr>
          <w:rFonts w:hint="default" w:ascii="宋体" w:hAnsi="宋体" w:eastAsia="宋体" w:cs="宋体"/>
          <w:b/>
          <w:sz w:val="22"/>
          <w:szCs w:val="22"/>
          <w:highlight w:val="none"/>
          <w:lang w:val="en-US" w:eastAsia="zh-CN"/>
        </w:rPr>
      </w:pPr>
      <w:r>
        <w:rPr>
          <w:rFonts w:hint="eastAsia" w:ascii="宋体" w:hAnsi="宋体" w:eastAsia="宋体" w:cs="宋体"/>
          <w:b/>
          <w:sz w:val="22"/>
          <w:szCs w:val="22"/>
          <w:highlight w:val="none"/>
          <w:lang w:val="en-US" w:eastAsia="zh-CN"/>
        </w:rPr>
        <w:t>注：1.聘请的专家须有相关回复函或其他经评标小组认可的证明的材料。</w:t>
      </w:r>
    </w:p>
    <w:p>
      <w:pPr>
        <w:pStyle w:val="29"/>
        <w:numPr>
          <w:ilvl w:val="0"/>
          <w:numId w:val="0"/>
        </w:numPr>
        <w:ind w:leftChars="0"/>
        <w:rPr>
          <w:rFonts w:hint="eastAsia" w:ascii="宋体" w:hAnsi="宋体" w:cs="宋体"/>
          <w:b/>
          <w:sz w:val="22"/>
          <w:szCs w:val="22"/>
          <w:lang w:val="en-US" w:eastAsia="zh-CN"/>
        </w:rPr>
      </w:pPr>
      <w:r>
        <w:rPr>
          <w:rFonts w:hint="eastAsia" w:ascii="宋体" w:hAnsi="宋体" w:eastAsia="宋体" w:cs="宋体"/>
          <w:b/>
          <w:kern w:val="2"/>
          <w:sz w:val="22"/>
          <w:szCs w:val="22"/>
          <w:highlight w:val="none"/>
          <w:lang w:val="en-US" w:eastAsia="zh-CN" w:bidi="ar-SA"/>
        </w:rPr>
        <w:t>2.投标文件中提供国内外专家名单信息表</w:t>
      </w:r>
      <w:r>
        <w:rPr>
          <w:rFonts w:hint="eastAsia" w:ascii="宋体" w:hAnsi="宋体" w:cs="宋体"/>
          <w:b/>
          <w:sz w:val="22"/>
          <w:szCs w:val="22"/>
          <w:highlight w:val="none"/>
          <w:lang w:val="en-US" w:eastAsia="zh-CN"/>
        </w:rPr>
        <w:t>（</w:t>
      </w:r>
      <w:r>
        <w:rPr>
          <w:rFonts w:hint="eastAsia" w:ascii="宋体" w:hAnsi="宋体" w:eastAsia="宋体" w:cs="宋体"/>
          <w:b/>
          <w:sz w:val="22"/>
          <w:szCs w:val="22"/>
          <w:highlight w:val="none"/>
          <w:lang w:val="en-US" w:eastAsia="zh-CN"/>
        </w:rPr>
        <w:t>包含但不限于姓名、单位、职位、专业领域等)</w:t>
      </w:r>
      <w:r>
        <w:rPr>
          <w:rFonts w:hint="eastAsia" w:ascii="宋体" w:hAnsi="宋体" w:cs="宋体"/>
          <w:b/>
          <w:sz w:val="22"/>
          <w:szCs w:val="22"/>
          <w:highlight w:val="none"/>
          <w:lang w:val="en-US" w:eastAsia="zh-CN"/>
        </w:rPr>
        <w:t>。</w:t>
      </w:r>
    </w:p>
    <w:p>
      <w:pPr>
        <w:pStyle w:val="29"/>
        <w:numPr>
          <w:ilvl w:val="0"/>
          <w:numId w:val="0"/>
        </w:numPr>
        <w:ind w:leftChars="0"/>
        <w:rPr>
          <w:rFonts w:hint="eastAsia" w:ascii="宋体" w:hAnsi="宋体" w:cs="宋体"/>
          <w:b/>
          <w:sz w:val="22"/>
          <w:szCs w:val="22"/>
          <w:lang w:val="en-US" w:eastAsia="zh-CN"/>
        </w:rPr>
      </w:pPr>
    </w:p>
    <w:p>
      <w:pPr>
        <w:pStyle w:val="29"/>
        <w:numPr>
          <w:ilvl w:val="0"/>
          <w:numId w:val="0"/>
        </w:numPr>
        <w:ind w:leftChars="0"/>
        <w:rPr>
          <w:rFonts w:hint="eastAsia" w:ascii="宋体" w:hAnsi="宋体" w:cs="宋体"/>
          <w:b/>
          <w:sz w:val="22"/>
          <w:szCs w:val="22"/>
          <w:lang w:val="en-US" w:eastAsia="zh-CN"/>
        </w:rPr>
      </w:pPr>
    </w:p>
    <w:p>
      <w:pPr>
        <w:pStyle w:val="29"/>
        <w:numPr>
          <w:ilvl w:val="0"/>
          <w:numId w:val="0"/>
        </w:numPr>
        <w:ind w:leftChars="0"/>
        <w:rPr>
          <w:rFonts w:hint="eastAsia" w:ascii="宋体" w:hAnsi="宋体" w:cs="宋体"/>
          <w:b/>
          <w:sz w:val="22"/>
          <w:szCs w:val="22"/>
          <w:lang w:val="en-US" w:eastAsia="zh-CN"/>
        </w:rPr>
      </w:pPr>
    </w:p>
    <w:p>
      <w:pPr>
        <w:pStyle w:val="29"/>
        <w:numPr>
          <w:ilvl w:val="0"/>
          <w:numId w:val="0"/>
        </w:numPr>
        <w:ind w:leftChars="0"/>
        <w:rPr>
          <w:rFonts w:hint="eastAsia" w:ascii="宋体" w:hAnsi="宋体" w:cs="宋体"/>
          <w:b/>
          <w:sz w:val="22"/>
          <w:szCs w:val="22"/>
          <w:lang w:val="en-US" w:eastAsia="zh-CN"/>
        </w:rPr>
      </w:pPr>
    </w:p>
    <w:p>
      <w:pPr>
        <w:pStyle w:val="29"/>
        <w:numPr>
          <w:ilvl w:val="0"/>
          <w:numId w:val="0"/>
        </w:numPr>
        <w:ind w:leftChars="0"/>
        <w:rPr>
          <w:rFonts w:hint="eastAsia" w:ascii="宋体" w:hAnsi="宋体" w:cs="宋体"/>
          <w:b/>
          <w:sz w:val="22"/>
          <w:szCs w:val="22"/>
          <w:lang w:val="en-US" w:eastAsia="zh-CN"/>
        </w:rPr>
      </w:pPr>
    </w:p>
    <w:p>
      <w:pPr>
        <w:pStyle w:val="29"/>
        <w:numPr>
          <w:ilvl w:val="0"/>
          <w:numId w:val="0"/>
        </w:numPr>
        <w:ind w:leftChars="0"/>
        <w:rPr>
          <w:rFonts w:hint="eastAsia" w:ascii="宋体" w:hAnsi="宋体" w:cs="宋体"/>
          <w:b/>
          <w:sz w:val="22"/>
          <w:szCs w:val="22"/>
          <w:lang w:val="en-US" w:eastAsia="zh-CN"/>
        </w:rPr>
      </w:pPr>
    </w:p>
    <w:p>
      <w:pPr>
        <w:pStyle w:val="29"/>
        <w:numPr>
          <w:ilvl w:val="0"/>
          <w:numId w:val="0"/>
        </w:numPr>
        <w:ind w:leftChars="0"/>
        <w:rPr>
          <w:rFonts w:hint="eastAsia" w:ascii="宋体" w:hAnsi="宋体" w:cs="宋体"/>
          <w:b/>
          <w:sz w:val="22"/>
          <w:szCs w:val="22"/>
          <w:lang w:val="en-US" w:eastAsia="zh-CN"/>
        </w:rPr>
      </w:pPr>
    </w:p>
    <w:p>
      <w:pPr>
        <w:pStyle w:val="29"/>
        <w:numPr>
          <w:ilvl w:val="0"/>
          <w:numId w:val="0"/>
        </w:numPr>
        <w:ind w:leftChars="0"/>
        <w:rPr>
          <w:rFonts w:hint="eastAsia" w:ascii="宋体" w:hAnsi="宋体" w:cs="宋体"/>
          <w:b/>
          <w:sz w:val="22"/>
          <w:szCs w:val="22"/>
          <w:lang w:val="en-US" w:eastAsia="zh-CN"/>
        </w:rPr>
      </w:pPr>
    </w:p>
    <w:p>
      <w:pPr>
        <w:pStyle w:val="29"/>
        <w:numPr>
          <w:ilvl w:val="0"/>
          <w:numId w:val="0"/>
        </w:numPr>
        <w:ind w:leftChars="0"/>
        <w:rPr>
          <w:rFonts w:hint="eastAsia" w:ascii="宋体" w:hAnsi="宋体" w:cs="宋体"/>
          <w:b/>
          <w:sz w:val="22"/>
          <w:szCs w:val="22"/>
          <w:lang w:val="en-US" w:eastAsia="zh-CN"/>
        </w:rPr>
      </w:pPr>
    </w:p>
    <w:p>
      <w:pPr>
        <w:pStyle w:val="29"/>
        <w:numPr>
          <w:ilvl w:val="0"/>
          <w:numId w:val="0"/>
        </w:numPr>
        <w:ind w:leftChars="0"/>
        <w:rPr>
          <w:rFonts w:hint="eastAsia" w:ascii="宋体" w:hAnsi="宋体" w:cs="宋体"/>
          <w:b/>
          <w:sz w:val="22"/>
          <w:szCs w:val="22"/>
          <w:lang w:val="en-US" w:eastAsia="zh-CN"/>
        </w:rPr>
      </w:pPr>
    </w:p>
    <w:p>
      <w:pPr>
        <w:pStyle w:val="29"/>
        <w:numPr>
          <w:ilvl w:val="0"/>
          <w:numId w:val="0"/>
        </w:numPr>
        <w:ind w:leftChars="0"/>
        <w:rPr>
          <w:rFonts w:hint="eastAsia" w:ascii="宋体" w:hAnsi="宋体" w:cs="宋体"/>
          <w:b/>
          <w:sz w:val="22"/>
          <w:szCs w:val="22"/>
          <w:lang w:val="en-US" w:eastAsia="zh-CN"/>
        </w:rPr>
      </w:pPr>
    </w:p>
    <w:p>
      <w:pPr>
        <w:pStyle w:val="29"/>
        <w:numPr>
          <w:ilvl w:val="0"/>
          <w:numId w:val="0"/>
        </w:numPr>
        <w:ind w:leftChars="0"/>
        <w:rPr>
          <w:rFonts w:hint="eastAsia" w:ascii="宋体" w:hAnsi="宋体" w:cs="宋体"/>
          <w:b/>
          <w:sz w:val="22"/>
          <w:szCs w:val="22"/>
          <w:lang w:val="en-US" w:eastAsia="zh-CN"/>
        </w:rPr>
      </w:pPr>
    </w:p>
    <w:p>
      <w:pPr>
        <w:pStyle w:val="29"/>
        <w:numPr>
          <w:ilvl w:val="0"/>
          <w:numId w:val="0"/>
        </w:numPr>
        <w:ind w:leftChars="0"/>
        <w:rPr>
          <w:rFonts w:hint="eastAsia" w:ascii="宋体" w:hAnsi="宋体" w:cs="宋体"/>
          <w:b/>
          <w:sz w:val="22"/>
          <w:szCs w:val="22"/>
          <w:lang w:val="en-US" w:eastAsia="zh-CN"/>
        </w:rPr>
      </w:pPr>
    </w:p>
    <w:p>
      <w:pPr>
        <w:pStyle w:val="29"/>
        <w:numPr>
          <w:ilvl w:val="0"/>
          <w:numId w:val="0"/>
        </w:numPr>
        <w:ind w:leftChars="0"/>
        <w:rPr>
          <w:rFonts w:hint="eastAsia" w:ascii="宋体" w:hAnsi="宋体" w:cs="宋体"/>
          <w:b/>
          <w:sz w:val="22"/>
          <w:szCs w:val="22"/>
          <w:lang w:val="en-US" w:eastAsia="zh-CN"/>
        </w:rPr>
      </w:pPr>
    </w:p>
    <w:p>
      <w:pPr>
        <w:pStyle w:val="29"/>
        <w:numPr>
          <w:ilvl w:val="0"/>
          <w:numId w:val="0"/>
        </w:numPr>
        <w:ind w:leftChars="0"/>
        <w:rPr>
          <w:rFonts w:hint="eastAsia" w:ascii="宋体" w:hAnsi="宋体" w:cs="宋体"/>
          <w:b/>
          <w:sz w:val="22"/>
          <w:szCs w:val="22"/>
          <w:lang w:val="en-US" w:eastAsia="zh-CN"/>
        </w:rPr>
      </w:pPr>
    </w:p>
    <w:p>
      <w:pPr>
        <w:pStyle w:val="29"/>
        <w:numPr>
          <w:ilvl w:val="0"/>
          <w:numId w:val="0"/>
        </w:numPr>
        <w:ind w:leftChars="0"/>
        <w:rPr>
          <w:rFonts w:hint="eastAsia" w:ascii="宋体" w:hAnsi="宋体" w:cs="宋体"/>
          <w:b/>
          <w:sz w:val="22"/>
          <w:szCs w:val="22"/>
          <w:lang w:val="en-US" w:eastAsia="zh-CN"/>
        </w:rPr>
      </w:pPr>
    </w:p>
    <w:p>
      <w:pPr>
        <w:pStyle w:val="29"/>
        <w:numPr>
          <w:ilvl w:val="0"/>
          <w:numId w:val="0"/>
        </w:numPr>
        <w:ind w:leftChars="0"/>
        <w:rPr>
          <w:rFonts w:hint="eastAsia" w:ascii="宋体" w:hAnsi="宋体" w:cs="宋体"/>
          <w:b/>
          <w:sz w:val="22"/>
          <w:szCs w:val="22"/>
          <w:lang w:val="en-US" w:eastAsia="zh-CN"/>
        </w:rPr>
      </w:pPr>
    </w:p>
    <w:p>
      <w:pPr>
        <w:pStyle w:val="29"/>
        <w:numPr>
          <w:ilvl w:val="0"/>
          <w:numId w:val="0"/>
        </w:numPr>
        <w:ind w:leftChars="0"/>
        <w:rPr>
          <w:rFonts w:hint="eastAsia" w:ascii="宋体" w:hAnsi="宋体" w:cs="宋体"/>
          <w:b/>
          <w:sz w:val="22"/>
          <w:szCs w:val="22"/>
          <w:lang w:val="en-US" w:eastAsia="zh-CN"/>
        </w:rPr>
      </w:pPr>
    </w:p>
    <w:p>
      <w:pPr>
        <w:pStyle w:val="29"/>
        <w:numPr>
          <w:ilvl w:val="0"/>
          <w:numId w:val="0"/>
        </w:numPr>
        <w:ind w:leftChars="0"/>
        <w:rPr>
          <w:rFonts w:hint="eastAsia" w:ascii="宋体" w:hAnsi="宋体" w:cs="宋体"/>
          <w:b/>
          <w:sz w:val="22"/>
          <w:szCs w:val="22"/>
          <w:lang w:val="en-US" w:eastAsia="zh-CN"/>
        </w:rPr>
      </w:pPr>
    </w:p>
    <w:p>
      <w:pPr>
        <w:pStyle w:val="29"/>
        <w:numPr>
          <w:ilvl w:val="0"/>
          <w:numId w:val="0"/>
        </w:numPr>
        <w:ind w:leftChars="0"/>
        <w:rPr>
          <w:rFonts w:hint="eastAsia" w:ascii="宋体" w:hAnsi="宋体" w:cs="宋体"/>
          <w:b/>
          <w:sz w:val="22"/>
          <w:szCs w:val="22"/>
          <w:lang w:val="en-US" w:eastAsia="zh-CN"/>
        </w:rPr>
      </w:pPr>
    </w:p>
    <w:p>
      <w:pPr>
        <w:pStyle w:val="29"/>
        <w:ind w:left="0" w:leftChars="0" w:firstLine="0" w:firstLineChars="0"/>
        <w:rPr>
          <w:rFonts w:hint="eastAsia" w:eastAsia="楷体_GB2312"/>
          <w:color w:val="auto"/>
          <w:highlight w:val="none"/>
          <w:lang w:eastAsia="zh-CN"/>
        </w:rPr>
      </w:pPr>
    </w:p>
    <w:p>
      <w:pPr>
        <w:pStyle w:val="29"/>
        <w:ind w:left="0" w:leftChars="0" w:firstLine="0" w:firstLineChars="0"/>
        <w:rPr>
          <w:rFonts w:hint="eastAsia" w:eastAsia="楷体_GB2312"/>
          <w:color w:val="auto"/>
          <w:highlight w:val="none"/>
          <w:lang w:eastAsia="zh-CN"/>
        </w:rPr>
      </w:pPr>
    </w:p>
    <w:p>
      <w:pPr>
        <w:pStyle w:val="29"/>
        <w:ind w:left="0" w:leftChars="0" w:firstLine="0" w:firstLineChars="0"/>
        <w:rPr>
          <w:rFonts w:hint="eastAsia" w:eastAsia="楷体_GB2312"/>
          <w:color w:val="auto"/>
          <w:highlight w:val="none"/>
          <w:lang w:eastAsia="zh-CN"/>
        </w:rPr>
      </w:pPr>
    </w:p>
    <w:p>
      <w:pPr>
        <w:pStyle w:val="29"/>
        <w:ind w:left="0" w:leftChars="0" w:firstLine="0" w:firstLineChars="0"/>
        <w:rPr>
          <w:rFonts w:hint="eastAsia" w:eastAsia="楷体_GB2312"/>
          <w:color w:val="auto"/>
          <w:highlight w:val="none"/>
          <w:lang w:eastAsia="zh-CN"/>
        </w:rPr>
      </w:pPr>
    </w:p>
    <w:p>
      <w:pPr>
        <w:pStyle w:val="29"/>
        <w:ind w:left="0" w:leftChars="0" w:firstLine="0" w:firstLineChars="0"/>
        <w:rPr>
          <w:rFonts w:hint="eastAsia" w:eastAsia="楷体_GB2312"/>
          <w:color w:val="auto"/>
          <w:highlight w:val="none"/>
          <w:lang w:eastAsia="zh-CN"/>
        </w:rPr>
      </w:pPr>
    </w:p>
    <w:p>
      <w:pPr>
        <w:pStyle w:val="29"/>
        <w:numPr>
          <w:ilvl w:val="0"/>
          <w:numId w:val="0"/>
        </w:numPr>
        <w:ind w:leftChars="0"/>
        <w:rPr>
          <w:rFonts w:hint="default"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八、服务团队（10分）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由评审小组</w:t>
      </w:r>
      <w:r>
        <w:rPr>
          <w:rFonts w:hint="eastAsia" w:cs="Times New Roman" w:asciiTheme="minorEastAsia" w:hAnsiTheme="minorEastAsia"/>
          <w:color w:val="000000" w:themeColor="text1"/>
          <w:sz w:val="24"/>
          <w:lang w:val="en-US" w:eastAsia="zh-CN"/>
          <w14:textFill>
            <w14:solidFill>
              <w14:schemeClr w14:val="tx1"/>
            </w14:solidFill>
          </w14:textFill>
        </w:rPr>
        <w:t>结合遴选文件中</w:t>
      </w:r>
      <w:r>
        <w:rPr>
          <w:rFonts w:hint="eastAsia" w:cs="Times New Roman" w:asciiTheme="minorEastAsia" w:hAnsiTheme="minorEastAsia"/>
          <w:b/>
          <w:bCs/>
          <w:color w:val="000000" w:themeColor="text1"/>
          <w:sz w:val="24"/>
          <w:lang w:val="en-US" w:eastAsia="zh-CN"/>
          <w14:textFill>
            <w14:solidFill>
              <w14:schemeClr w14:val="tx1"/>
            </w14:solidFill>
          </w14:textFill>
        </w:rPr>
        <w:t>服务团队要求</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进行综合评分： </w:t>
      </w:r>
    </w:p>
    <w:p>
      <w:pPr>
        <w:numPr>
          <w:ilvl w:val="0"/>
          <w:numId w:val="4"/>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负责人</w:t>
      </w:r>
      <w:r>
        <w:rPr>
          <w:rFonts w:hint="eastAsia" w:cs="Times New Roman" w:asciiTheme="minorEastAsia" w:hAnsiTheme="minorEastAsia"/>
          <w:color w:val="000000" w:themeColor="text1"/>
          <w:sz w:val="24"/>
          <w:lang w:val="en-US" w:eastAsia="zh-CN"/>
          <w14:textFill>
            <w14:solidFill>
              <w14:schemeClr w14:val="tx1"/>
            </w14:solidFill>
          </w14:textFill>
        </w:rPr>
        <w:t>产业园区、孵化器运营经验丰富，</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科技成果转化经验丰富</w:t>
      </w:r>
      <w:r>
        <w:rPr>
          <w:rFonts w:hint="eastAsia" w:cs="Times New Roman" w:asciiTheme="minorEastAsia" w:hAnsiTheme="minorEastAsia"/>
          <w:color w:val="000000" w:themeColor="text1"/>
          <w:sz w:val="24"/>
          <w:lang w:val="en-US" w:eastAsia="zh-CN"/>
          <w14:textFill>
            <w14:solidFill>
              <w14:schemeClr w14:val="tx1"/>
            </w14:solidFill>
          </w14:textFill>
        </w:rPr>
        <w:t>，会展经验丰富，线上平台运营经验丰富，</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人员配备充裕、分工明确、职责清晰的，得</w:t>
      </w:r>
      <w:r>
        <w:rPr>
          <w:rFonts w:hint="eastAsia" w:cs="Times New Roman" w:asciiTheme="minorEastAsia" w:hAnsiTheme="minorEastAsia"/>
          <w:color w:val="000000" w:themeColor="text1"/>
          <w:sz w:val="24"/>
          <w:lang w:val="en-US" w:eastAsia="zh-CN"/>
          <w14:textFill>
            <w14:solidFill>
              <w14:schemeClr w14:val="tx1"/>
            </w14:solidFill>
          </w14:textFill>
        </w:rPr>
        <w:t>7-10</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分； </w:t>
      </w:r>
    </w:p>
    <w:p>
      <w:pPr>
        <w:numPr>
          <w:ilvl w:val="0"/>
          <w:numId w:val="4"/>
        </w:numPr>
        <w:spacing w:line="300" w:lineRule="auto"/>
        <w:ind w:left="0" w:leftChars="0" w:firstLine="0" w:firstLineChars="0"/>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负责人</w:t>
      </w:r>
      <w:r>
        <w:rPr>
          <w:rFonts w:hint="eastAsia" w:cs="Times New Roman" w:asciiTheme="minorEastAsia" w:hAnsiTheme="minorEastAsia"/>
          <w:color w:val="000000" w:themeColor="text1"/>
          <w:sz w:val="24"/>
          <w:lang w:val="en-US" w:eastAsia="zh-CN"/>
          <w14:textFill>
            <w14:solidFill>
              <w14:schemeClr w14:val="tx1"/>
            </w14:solidFill>
          </w14:textFill>
        </w:rPr>
        <w:t>产业园区、孵化器运营经验较丰富，</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科技成果转化经验</w:t>
      </w:r>
      <w:r>
        <w:rPr>
          <w:rFonts w:hint="eastAsia" w:cs="Times New Roman" w:asciiTheme="minorEastAsia" w:hAnsiTheme="minorEastAsia"/>
          <w:color w:val="000000" w:themeColor="text1"/>
          <w:sz w:val="24"/>
          <w:lang w:val="en-US" w:eastAsia="zh-CN"/>
          <w14:textFill>
            <w14:solidFill>
              <w14:schemeClr w14:val="tx1"/>
            </w14:solidFill>
          </w14:textFill>
        </w:rPr>
        <w:t>较</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丰富</w:t>
      </w:r>
      <w:r>
        <w:rPr>
          <w:rFonts w:hint="eastAsia" w:cs="Times New Roman" w:asciiTheme="minorEastAsia" w:hAnsiTheme="minorEastAsia"/>
          <w:color w:val="000000" w:themeColor="text1"/>
          <w:sz w:val="24"/>
          <w:lang w:val="en-US" w:eastAsia="zh-CN"/>
          <w14:textFill>
            <w14:solidFill>
              <w14:schemeClr w14:val="tx1"/>
            </w14:solidFill>
          </w14:textFill>
        </w:rPr>
        <w:t>，会展经验较丰富，线上平台运营经验较丰富，</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团队专业性较强，人员配备、分工、职责较充裕和清晰的，得</w:t>
      </w:r>
      <w:r>
        <w:rPr>
          <w:rFonts w:hint="eastAsia" w:cs="Times New Roman" w:asciiTheme="minorEastAsia" w:hAnsiTheme="minorEastAsia"/>
          <w:color w:val="000000" w:themeColor="text1"/>
          <w:sz w:val="24"/>
          <w:lang w:val="en-US" w:eastAsia="zh-CN"/>
          <w14:textFill>
            <w14:solidFill>
              <w14:schemeClr w14:val="tx1"/>
            </w14:solidFill>
          </w14:textFill>
        </w:rPr>
        <w:t>4-6</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3、负责人</w:t>
      </w:r>
      <w:r>
        <w:rPr>
          <w:rFonts w:hint="eastAsia" w:cs="Times New Roman" w:asciiTheme="minorEastAsia" w:hAnsiTheme="minorEastAsia"/>
          <w:color w:val="000000" w:themeColor="text1"/>
          <w:sz w:val="24"/>
          <w:lang w:val="en-US" w:eastAsia="zh-CN"/>
          <w14:textFill>
            <w14:solidFill>
              <w14:schemeClr w14:val="tx1"/>
            </w14:solidFill>
          </w14:textFill>
        </w:rPr>
        <w:t>产业园区、孵化器运营能力一般</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；团队专业性有待提升，人员配备、分工、职责描述一般的，得</w:t>
      </w:r>
      <w:r>
        <w:rPr>
          <w:rFonts w:hint="eastAsia" w:cs="Times New Roman" w:asciiTheme="minorEastAsia" w:hAnsiTheme="minorEastAsia"/>
          <w:color w:val="000000" w:themeColor="text1"/>
          <w:sz w:val="24"/>
          <w:lang w:val="en-US" w:eastAsia="zh-CN"/>
          <w14:textFill>
            <w14:solidFill>
              <w14:schemeClr w14:val="tx1"/>
            </w14:solidFill>
          </w14:textFill>
        </w:rPr>
        <w:t>1-3</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分； </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4、未提供相关内容的不得分。 </w:t>
      </w:r>
    </w:p>
    <w:p>
      <w:pPr>
        <w:pStyle w:val="29"/>
        <w:ind w:left="0" w:leftChars="0" w:firstLine="0" w:firstLineChars="0"/>
        <w:rPr>
          <w:rFonts w:hint="eastAsia" w:ascii="宋体" w:hAnsi="宋体" w:eastAsia="宋体" w:cs="宋体"/>
          <w:b/>
          <w:kern w:val="2"/>
          <w:sz w:val="22"/>
          <w:szCs w:val="22"/>
          <w:highlight w:val="none"/>
          <w:lang w:val="en-US" w:eastAsia="zh-CN" w:bidi="ar-SA"/>
        </w:rPr>
      </w:pPr>
      <w:r>
        <w:rPr>
          <w:rFonts w:hint="eastAsia" w:ascii="宋体" w:hAnsi="宋体" w:eastAsia="宋体" w:cs="宋体"/>
          <w:b/>
          <w:kern w:val="2"/>
          <w:sz w:val="22"/>
          <w:szCs w:val="22"/>
          <w:highlight w:val="none"/>
          <w:lang w:val="en-US" w:eastAsia="zh-CN" w:bidi="ar-SA"/>
        </w:rPr>
        <w:t>注：1、投标文件中提供人员配备表（格式自拟）、人员简历、专业职称（或学历证书）及服务商为其缴纳的近3个月（任意1个月）的社保缴纳证明材料扫描件或签订的劳动合同扫描件。</w:t>
      </w:r>
    </w:p>
    <w:p>
      <w:pPr>
        <w:pStyle w:val="29"/>
        <w:ind w:left="0" w:leftChars="0" w:firstLine="0" w:firstLineChars="0"/>
        <w:rPr>
          <w:rFonts w:hint="eastAsia" w:eastAsia="楷体_GB2312"/>
          <w:color w:val="auto"/>
          <w:highlight w:val="none"/>
          <w:lang w:eastAsia="zh-CN"/>
        </w:rPr>
      </w:pPr>
    </w:p>
    <w:p>
      <w:pPr>
        <w:pStyle w:val="29"/>
        <w:ind w:left="0" w:leftChars="0" w:firstLine="0" w:firstLineChars="0"/>
        <w:rPr>
          <w:rFonts w:hint="eastAsia" w:eastAsia="楷体_GB2312"/>
          <w:color w:val="auto"/>
          <w:highlight w:val="none"/>
          <w:lang w:eastAsia="zh-CN"/>
        </w:rPr>
      </w:pPr>
    </w:p>
    <w:p>
      <w:pPr>
        <w:pStyle w:val="29"/>
        <w:ind w:left="0" w:leftChars="0" w:firstLine="0" w:firstLineChars="0"/>
        <w:rPr>
          <w:rFonts w:hint="eastAsia" w:eastAsia="楷体_GB2312"/>
          <w:color w:val="auto"/>
          <w:highlight w:val="none"/>
          <w:lang w:eastAsia="zh-CN"/>
        </w:rPr>
      </w:pPr>
    </w:p>
    <w:p>
      <w:pPr>
        <w:pStyle w:val="29"/>
        <w:ind w:left="0" w:leftChars="0" w:firstLine="0" w:firstLineChars="0"/>
        <w:rPr>
          <w:rFonts w:hint="eastAsia" w:eastAsia="楷体_GB2312"/>
          <w:color w:val="auto"/>
          <w:highlight w:val="none"/>
          <w:lang w:eastAsia="zh-CN"/>
        </w:rPr>
      </w:pPr>
    </w:p>
    <w:p>
      <w:pPr>
        <w:pStyle w:val="29"/>
        <w:ind w:left="0" w:leftChars="0" w:firstLine="0" w:firstLineChars="0"/>
        <w:rPr>
          <w:rFonts w:hint="eastAsia" w:eastAsia="楷体_GB2312"/>
          <w:color w:val="auto"/>
          <w:highlight w:val="none"/>
          <w:lang w:eastAsia="zh-CN"/>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bookmarkEnd w:id="1"/>
    <w:p>
      <w:pPr>
        <w:spacing w:before="62" w:beforeLines="20" w:after="62" w:afterLines="20"/>
        <w:jc w:val="center"/>
        <w:rPr>
          <w:rFonts w:ascii="宋体" w:hAnsi="宋体"/>
          <w:b/>
          <w:bCs/>
          <w:sz w:val="24"/>
          <w:szCs w:val="24"/>
        </w:rPr>
      </w:pPr>
      <w:bookmarkStart w:id="2" w:name="_Toc71549798"/>
      <w:r>
        <w:rPr>
          <w:rFonts w:hint="eastAsia" w:hAnsi="宋体"/>
          <w:b/>
          <w:bCs/>
          <w:sz w:val="28"/>
        </w:rPr>
        <mc:AlternateContent>
          <mc:Choice Requires="wpg">
            <w:drawing>
              <wp:anchor distT="0" distB="0" distL="114300" distR="114300" simplePos="0" relativeHeight="251659264" behindDoc="0" locked="0" layoutInCell="1" allowOverlap="1">
                <wp:simplePos x="0" y="0"/>
                <wp:positionH relativeFrom="column">
                  <wp:posOffset>1236980</wp:posOffset>
                </wp:positionH>
                <wp:positionV relativeFrom="paragraph">
                  <wp:posOffset>2533650</wp:posOffset>
                </wp:positionV>
                <wp:extent cx="3860165" cy="727710"/>
                <wp:effectExtent l="4445" t="4445" r="21590" b="10795"/>
                <wp:wrapNone/>
                <wp:docPr id="2" name="组合 2"/>
                <wp:cNvGraphicFramePr/>
                <a:graphic xmlns:a="http://schemas.openxmlformats.org/drawingml/2006/main">
                  <a:graphicData uri="http://schemas.microsoft.com/office/word/2010/wordprocessingGroup">
                    <wpg:wgp>
                      <wpg:cNvGrpSpPr/>
                      <wpg:grpSpPr>
                        <a:xfrm>
                          <a:off x="0" y="0"/>
                          <a:ext cx="3860165" cy="727710"/>
                          <a:chOff x="3270" y="5789"/>
                          <a:chExt cx="6079" cy="1525"/>
                        </a:xfrm>
                      </wpg:grpSpPr>
                      <wps:wsp>
                        <wps:cNvPr id="3" name="自选图形 13"/>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wps:spPr>
                        <wps:txbx>
                          <w:txbxContent>
                            <w:p>
                              <w:pPr>
                                <w:rPr>
                                  <w:color w:val="FF0000"/>
                                </w:rPr>
                              </w:pPr>
                            </w:p>
                            <w:p>
                              <w:pPr>
                                <w:jc w:val="center"/>
                                <w:rPr>
                                  <w:color w:val="FF0000"/>
                                </w:rPr>
                              </w:pPr>
                              <w:r>
                                <w:rPr>
                                  <w:rFonts w:hint="eastAsia"/>
                                  <w:color w:val="FF0000"/>
                                </w:rPr>
                                <w:t>授权代表身份证正面</w:t>
                              </w:r>
                            </w:p>
                            <w:p>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s:wsp>
                        <wps:cNvPr id="4" name="自选图形 14"/>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7.4pt;margin-top:199.5pt;height:57.3pt;width:303.95pt;z-index:251659264;mso-width-relative:page;mso-height-relative:page;" coordorigin="3270,5789" coordsize="6079,1525" o:gfxdata="UEsDBAoAAAAAAIdO4kAAAAAAAAAAAAAAAAAEAAAAZHJzL1BLAwQUAAAACACHTuJA1fzzE9sAAAAL&#10;AQAADwAAAGRycy9kb3ducmV2LnhtbE2PwW7CMBBE75X6D9ZW6q3YJoWSNA6qUNsTQipUQtxMvCQR&#10;sR3FJoG/7/bUHkczmnmTL6+2ZQP2ofFOgZwIYOhKbxpXKfjefTwtgIWondGtd6jghgGWxf1drjPj&#10;R/eFwzZWjEpcyLSCOsYu4zyUNVodJr5DR97J91ZHkn3FTa9HKrctnwox51Y3jhZq3eGqxvK8vVgF&#10;n6Me3xL5PqzPp9XtsJtt9muJSj0+SPEKLOI1/oXhF5/QoSCmo784E1hLOn0m9KggSVM6RYmFmL4A&#10;OyqYyWQOvMj5/w/FD1BLAwQUAAAACACHTuJA0NVbyvICAACeCAAADgAAAGRycy9lMm9Eb2MueG1s&#10;7VbNbtQwEL4j8Q6W7zQ/u5t0o2arqqUVUoGKwgN4HecHEtvY3s2WEwck4MadG0deAcHbVMBbMHay&#10;2+1SUAXqBZFD1hN7Ps9883m8O7uLpkZzpnQleIqDLR8jxqnIKl6k+MnjwzvbGGlDeEZqwVmKz5jG&#10;u5Pbt3ZambBQlKLOmEIAwnXSyhSXxsjE8zQtWUP0lpCMw2QuVEMMmKrwMkVaQG9qL/T9yGuFyqQS&#10;lGkNXw+6SdwjqusAijyvKDsQdNYwbjpUxWpiICVdVlLjiYs2zxk1D/NcM4PqFEOmxr1hExhP7dub&#10;7JCkUESWFe1DINcJYSOnhlQcNl1BHRBD0ExVP0E1FVVCi9xsUdF4XSKOEcgi8De4OVJiJl0uRdIW&#10;ckU6FGqD9T+GpQ/mJwpVWYpDjDhpoOBfP706f/cGhZabVhYJLDlS8lSeqP5D0Vk23UWuGvsLiaCF&#10;Y/VsxSpbGETh42A78oNohBGFuTiM46CnnZZQG+s2CGOoB8yO4u1xVxJa3u3dIz8ed77BKBzZWW+5&#10;r2fDW0XTShCkvmBJ/x1LpyWRzJGvLQU9S4MlS99ef/z+8u35+y/nnz+gYNCR5VZapiwnWh4L+kwj&#10;LvZLwgu2p5RoS0YyCCxwediIAbpzsIYGVzRt74sM6kBmRjhNbZB8BVtLqsN4PPwFVySRSpsjJhpk&#10;BykGbfHsERwQtweZH2vjBJz1MiDZU4zypobjMCc1CqIoinv2+8VQhyWmy1fUVXZY1bUzVDHdrxUC&#10;1xQfuqd31uvLao7aFI9tYX8P4bvnKgiXR6eKmoM4ljxa8erELKYLJ1udTEV2BvQq0TUBaIEwKIV6&#10;gVELDSDF+vmMKIZRfY9DicbBcGg7hjOGozgEQ63PTNdnCKcAlWKDUTfcN12XmUlVFSXsFLgMudiD&#10;suaVsRHbALuoegPk24V94zoGmXSn/bKOh5ZhG9ZKljen42g0gqZw6dT/17Hrbv+Gjl13hmvLpdRf&#10;sfZeXLed7i/+Vkx+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NX88xPbAAAACwEAAA8AAAAAAAAA&#10;AQAgAAAAIgAAAGRycy9kb3ducmV2LnhtbFBLAQIUABQAAAAIAIdO4kDQ1VvK8gIAAJ4IAAAOAAAA&#10;AAAAAAEAIAAAACoBAABkcnMvZTJvRG9jLnhtbFBLBQYAAAAABgAGAFkBAACOBgAAAAA=&#10;">
                <o:lock v:ext="edit" aspectratio="f"/>
                <v:roundrect id="自选图形 13" o:spid="_x0000_s1026" o:spt="2" style="position:absolute;left:3270;top:5789;height:1525;width:2794;" fillcolor="#FFFFFF" filled="t" stroked="t"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授权代表身份证正面</w:t>
                        </w:r>
                      </w:p>
                      <w:p>
                        <w:pPr>
                          <w:jc w:val="center"/>
                          <w:rPr>
                            <w:color w:val="FF0000"/>
                            <w:szCs w:val="21"/>
                          </w:rPr>
                        </w:pPr>
                        <w:r>
                          <w:rPr>
                            <w:rFonts w:hint="eastAsia"/>
                            <w:color w:val="FF0000"/>
                          </w:rPr>
                          <w:t>复印件或影印件</w:t>
                        </w:r>
                      </w:p>
                    </w:txbxContent>
                  </v:textbox>
                </v:roundrect>
                <v:roundrect id="自选图形 14" o:spid="_x0000_s1026" o:spt="2" style="position:absolute;left:6555;top:5789;height:1525;width:2794;"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复印件或影印件</w:t>
                        </w:r>
                      </w:p>
                    </w:txbxContent>
                  </v:textbox>
                </v:roundrect>
              </v:group>
            </w:pict>
          </mc:Fallback>
        </mc:AlternateContent>
      </w:r>
      <w:r>
        <w:rPr>
          <w:rFonts w:hint="eastAsia" w:hAnsi="宋体"/>
          <w:b/>
          <w:bCs/>
          <w:sz w:val="28"/>
          <w:lang w:val="en-US" w:eastAsia="zh-CN"/>
        </w:rPr>
        <w:t>九、</w:t>
      </w:r>
      <w:r>
        <w:rPr>
          <w:rFonts w:hint="eastAsia" w:hAnsi="宋体"/>
          <w:b/>
          <w:bCs/>
          <w:sz w:val="28"/>
        </w:rPr>
        <w:t>投标授权书</w:t>
      </w:r>
      <w:bookmarkEnd w:id="2"/>
    </w:p>
    <w:p>
      <w:pPr>
        <w:pStyle w:val="9"/>
        <w:snapToGrid w:val="0"/>
        <w:spacing w:line="360" w:lineRule="auto"/>
        <w:ind w:firstLine="480" w:firstLineChars="200"/>
        <w:jc w:val="left"/>
        <w:rPr>
          <w:rFonts w:hAnsi="宋体"/>
          <w:sz w:val="24"/>
          <w:szCs w:val="24"/>
        </w:rPr>
      </w:pPr>
      <w:r>
        <w:rPr>
          <w:rFonts w:hint="eastAsia" w:hAnsi="宋体"/>
          <w:sz w:val="24"/>
          <w:szCs w:val="24"/>
        </w:rPr>
        <w:t>本授权书声明：</w:t>
      </w:r>
      <w:r>
        <w:rPr>
          <w:rFonts w:hint="eastAsia" w:hAnsi="宋体"/>
          <w:sz w:val="24"/>
          <w:szCs w:val="24"/>
          <w:u w:val="single"/>
        </w:rPr>
        <w:t xml:space="preserve">           </w:t>
      </w:r>
      <w:r>
        <w:rPr>
          <w:rFonts w:hint="eastAsia" w:hAnsi="宋体"/>
          <w:sz w:val="24"/>
          <w:szCs w:val="24"/>
        </w:rPr>
        <w:t>公司（工厂）授权</w:t>
      </w:r>
      <w:r>
        <w:rPr>
          <w:rFonts w:hint="eastAsia" w:hAnsi="宋体"/>
          <w:sz w:val="24"/>
          <w:szCs w:val="24"/>
          <w:u w:val="single"/>
        </w:rPr>
        <w:t xml:space="preserve">       </w:t>
      </w:r>
      <w:r>
        <w:rPr>
          <w:rFonts w:hint="eastAsia" w:hAnsi="宋体"/>
          <w:sz w:val="24"/>
          <w:szCs w:val="24"/>
        </w:rPr>
        <w:t>（</w:t>
      </w:r>
      <w:r>
        <w:rPr>
          <w:rFonts w:hint="eastAsia" w:hAnsi="宋体"/>
          <w:b/>
          <w:sz w:val="24"/>
          <w:szCs w:val="24"/>
        </w:rPr>
        <w:t>投标人授权代表姓名、职务，手机号码</w:t>
      </w:r>
      <w:r>
        <w:rPr>
          <w:rFonts w:hint="eastAsia" w:hAnsi="宋体"/>
          <w:sz w:val="24"/>
          <w:szCs w:val="24"/>
        </w:rPr>
        <w:t>）代表本公司（工厂）参加</w:t>
      </w:r>
      <w:r>
        <w:rPr>
          <w:rFonts w:hint="eastAsia" w:hAnsi="宋体"/>
          <w:sz w:val="24"/>
          <w:szCs w:val="24"/>
          <w:u w:val="single"/>
          <w:lang w:val="en-US" w:eastAsia="zh-CN"/>
        </w:rPr>
        <w:t>安徽省科技创新企业上市加速孵化中心启动建设服务商</w:t>
      </w:r>
      <w:r>
        <w:rPr>
          <w:rFonts w:hint="eastAsia" w:hAnsi="宋体"/>
          <w:sz w:val="24"/>
          <w:szCs w:val="24"/>
          <w:u w:val="single"/>
        </w:rPr>
        <w:t>遴选</w:t>
      </w:r>
      <w:r>
        <w:rPr>
          <w:rFonts w:hint="eastAsia" w:hAnsi="宋体"/>
          <w:sz w:val="24"/>
          <w:szCs w:val="24"/>
          <w:u w:val="single"/>
          <w:lang w:eastAsia="zh-CN"/>
        </w:rPr>
        <w:t>（</w:t>
      </w:r>
      <w:r>
        <w:rPr>
          <w:rFonts w:hint="eastAsia" w:hAnsi="宋体"/>
          <w:sz w:val="24"/>
          <w:szCs w:val="24"/>
          <w:u w:val="single"/>
          <w:lang w:val="en-US" w:eastAsia="zh-CN"/>
        </w:rPr>
        <w:t>2次</w:t>
      </w:r>
      <w:r>
        <w:rPr>
          <w:rFonts w:hint="eastAsia" w:hAnsi="宋体"/>
          <w:sz w:val="24"/>
          <w:szCs w:val="24"/>
          <w:u w:val="single"/>
          <w:lang w:eastAsia="zh-CN"/>
        </w:rPr>
        <w:t>）</w:t>
      </w:r>
      <w:r>
        <w:rPr>
          <w:rFonts w:hint="eastAsia" w:hAnsi="宋体"/>
          <w:sz w:val="24"/>
          <w:szCs w:val="24"/>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9"/>
        <w:snapToGrid w:val="0"/>
        <w:spacing w:line="360" w:lineRule="auto"/>
        <w:ind w:firstLine="480" w:firstLineChars="200"/>
        <w:jc w:val="left"/>
        <w:rPr>
          <w:rFonts w:hAnsi="宋体"/>
          <w:sz w:val="24"/>
          <w:szCs w:val="24"/>
        </w:rPr>
      </w:pPr>
      <w:r>
        <w:rPr>
          <w:rFonts w:hint="eastAsia" w:hAnsi="宋体"/>
          <w:sz w:val="24"/>
          <w:szCs w:val="24"/>
        </w:rPr>
        <w:t>本授权书自出具之日起生效。</w:t>
      </w:r>
    </w:p>
    <w:p>
      <w:pPr>
        <w:spacing w:line="360" w:lineRule="auto"/>
        <w:rPr>
          <w:rFonts w:ascii="宋体" w:hAnsi="宋体"/>
          <w:sz w:val="24"/>
          <w:szCs w:val="24"/>
        </w:rPr>
      </w:pPr>
    </w:p>
    <w:p>
      <w:pPr>
        <w:spacing w:line="360" w:lineRule="auto"/>
        <w:ind w:firstLine="645"/>
        <w:rPr>
          <w:rFonts w:ascii="宋体" w:hAnsi="宋体"/>
          <w:sz w:val="24"/>
          <w:szCs w:val="24"/>
        </w:rPr>
      </w:pPr>
      <w:r>
        <w:rPr>
          <w:rFonts w:hint="eastAsia" w:ascii="宋体" w:hAnsi="宋体"/>
          <w:sz w:val="24"/>
          <w:szCs w:val="24"/>
        </w:rPr>
        <w:t>特此声明。</w:t>
      </w:r>
    </w:p>
    <w:p>
      <w:pPr>
        <w:spacing w:line="360" w:lineRule="auto"/>
        <w:jc w:val="center"/>
        <w:rPr>
          <w:rFonts w:ascii="宋体" w:hAnsi="宋体"/>
          <w:sz w:val="24"/>
          <w:szCs w:val="24"/>
        </w:rPr>
      </w:pPr>
    </w:p>
    <w:p>
      <w:pPr>
        <w:spacing w:line="360" w:lineRule="auto"/>
        <w:rPr>
          <w:rFonts w:ascii="宋体" w:hAnsi="宋体"/>
          <w:sz w:val="24"/>
          <w:szCs w:val="24"/>
        </w:rPr>
      </w:pPr>
    </w:p>
    <w:p>
      <w:pPr>
        <w:spacing w:line="360" w:lineRule="auto"/>
        <w:rPr>
          <w:rFonts w:ascii="宋体" w:hAnsi="宋体"/>
          <w:b/>
          <w:bCs/>
          <w:sz w:val="24"/>
          <w:szCs w:val="24"/>
        </w:rPr>
      </w:pPr>
      <w:r>
        <w:rPr>
          <w:rFonts w:hint="eastAsia" w:ascii="宋体" w:hAnsi="宋体"/>
          <w:b/>
          <w:bCs/>
          <w:sz w:val="24"/>
          <w:szCs w:val="24"/>
        </w:rPr>
        <w:t>投标人公章：</w:t>
      </w:r>
      <w:r>
        <w:rPr>
          <w:rFonts w:hint="eastAsia" w:ascii="宋体" w:hAnsi="宋体"/>
          <w:b/>
          <w:bCs/>
          <w:sz w:val="24"/>
          <w:szCs w:val="24"/>
          <w:u w:val="single"/>
        </w:rPr>
        <w:t xml:space="preserve">                    </w:t>
      </w:r>
    </w:p>
    <w:p>
      <w:pPr>
        <w:spacing w:line="360" w:lineRule="auto"/>
        <w:rPr>
          <w:rFonts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 xml:space="preserve">   </w:t>
      </w:r>
    </w:p>
    <w:p>
      <w:pPr>
        <w:rPr>
          <w:rFonts w:ascii="宋体" w:hAnsi="宋体"/>
          <w:sz w:val="24"/>
          <w:szCs w:val="24"/>
        </w:rPr>
      </w:pPr>
    </w:p>
    <w:p>
      <w:pPr>
        <w:rPr>
          <w:rFonts w:ascii="宋体" w:hAnsi="宋体"/>
          <w:sz w:val="24"/>
          <w:szCs w:val="24"/>
        </w:rPr>
      </w:pPr>
    </w:p>
    <w:p>
      <w:pPr>
        <w:pStyle w:val="9"/>
        <w:snapToGrid w:val="0"/>
        <w:spacing w:line="360" w:lineRule="auto"/>
        <w:jc w:val="left"/>
        <w:rPr>
          <w:rFonts w:hAnsi="宋体"/>
          <w:sz w:val="24"/>
          <w:szCs w:val="24"/>
        </w:rPr>
      </w:pPr>
      <w:r>
        <w:rPr>
          <w:rFonts w:hint="eastAsia" w:hAnsi="宋体"/>
          <w:sz w:val="24"/>
          <w:szCs w:val="24"/>
        </w:rPr>
        <w:t>注：</w:t>
      </w:r>
    </w:p>
    <w:p>
      <w:pPr>
        <w:pStyle w:val="9"/>
        <w:snapToGrid w:val="0"/>
        <w:spacing w:line="360" w:lineRule="auto"/>
        <w:jc w:val="left"/>
        <w:rPr>
          <w:rFonts w:hAnsi="宋体"/>
          <w:sz w:val="24"/>
          <w:szCs w:val="28"/>
        </w:rPr>
      </w:pPr>
      <w:r>
        <w:rPr>
          <w:rFonts w:hint="eastAsia" w:hAnsi="宋体"/>
          <w:sz w:val="24"/>
          <w:szCs w:val="28"/>
        </w:rPr>
        <w:t>1.本项目只允许有唯一的投标人授权代表，投标文件中提供授权代表身份证</w:t>
      </w:r>
      <w:r>
        <w:rPr>
          <w:rFonts w:hint="eastAsia" w:hAnsi="宋体"/>
          <w:sz w:val="24"/>
        </w:rPr>
        <w:t>复印件或影印件</w:t>
      </w:r>
      <w:r>
        <w:rPr>
          <w:rFonts w:hint="eastAsia" w:hAnsi="宋体"/>
          <w:sz w:val="24"/>
          <w:szCs w:val="28"/>
        </w:rPr>
        <w:t>。</w:t>
      </w:r>
    </w:p>
    <w:p>
      <w:pPr>
        <w:pStyle w:val="9"/>
        <w:snapToGrid w:val="0"/>
        <w:spacing w:line="360" w:lineRule="auto"/>
        <w:jc w:val="left"/>
        <w:rPr>
          <w:rFonts w:hAnsi="宋体"/>
          <w:sz w:val="24"/>
        </w:rPr>
      </w:pPr>
      <w:r>
        <w:rPr>
          <w:rFonts w:hint="eastAsia" w:hAnsi="宋体"/>
          <w:sz w:val="24"/>
          <w:szCs w:val="28"/>
        </w:rPr>
        <w:t>2.法定代表人参加投标的无需此件，</w:t>
      </w:r>
      <w:r>
        <w:rPr>
          <w:rFonts w:hint="eastAsia" w:hAnsi="宋体"/>
          <w:sz w:val="24"/>
        </w:rPr>
        <w:t>但投标文件中须提供法定代表人身份证复印件或影印件。</w:t>
      </w:r>
    </w:p>
    <w:p>
      <w:pPr>
        <w:pStyle w:val="9"/>
        <w:snapToGrid w:val="0"/>
        <w:spacing w:line="360" w:lineRule="auto"/>
        <w:jc w:val="left"/>
        <w:rPr>
          <w:rFonts w:hAnsi="宋体"/>
          <w:sz w:val="24"/>
        </w:rPr>
      </w:pPr>
    </w:p>
    <w:p>
      <w:pPr>
        <w:pStyle w:val="9"/>
        <w:snapToGrid w:val="0"/>
        <w:spacing w:line="360" w:lineRule="auto"/>
        <w:jc w:val="left"/>
        <w:rPr>
          <w:rFonts w:hAnsi="宋体"/>
          <w:b/>
          <w:bCs/>
          <w:sz w:val="28"/>
          <w:szCs w:val="32"/>
        </w:rPr>
      </w:pPr>
    </w:p>
    <w:p>
      <w:pPr>
        <w:pStyle w:val="9"/>
        <w:snapToGrid w:val="0"/>
        <w:spacing w:line="360" w:lineRule="auto"/>
        <w:jc w:val="left"/>
        <w:rPr>
          <w:rFonts w:hAnsi="宋体"/>
          <w:b/>
          <w:bCs/>
          <w:sz w:val="28"/>
          <w:szCs w:val="32"/>
        </w:rPr>
      </w:pPr>
    </w:p>
    <w:p>
      <w:pPr>
        <w:pStyle w:val="9"/>
        <w:snapToGrid w:val="0"/>
        <w:spacing w:line="360" w:lineRule="auto"/>
        <w:jc w:val="left"/>
        <w:rPr>
          <w:rFonts w:hAnsi="宋体"/>
          <w:b/>
          <w:bCs/>
          <w:sz w:val="28"/>
          <w:szCs w:val="32"/>
        </w:rPr>
      </w:pPr>
    </w:p>
    <w:p>
      <w:pPr>
        <w:pStyle w:val="9"/>
        <w:snapToGrid w:val="0"/>
        <w:spacing w:line="360" w:lineRule="auto"/>
        <w:jc w:val="left"/>
        <w:rPr>
          <w:rFonts w:hAnsi="宋体"/>
          <w:b/>
          <w:bCs/>
          <w:sz w:val="28"/>
          <w:szCs w:val="32"/>
        </w:rPr>
      </w:pPr>
    </w:p>
    <w:p>
      <w:pPr>
        <w:pStyle w:val="9"/>
        <w:numPr>
          <w:ilvl w:val="0"/>
          <w:numId w:val="7"/>
        </w:numPr>
        <w:snapToGrid w:val="0"/>
        <w:spacing w:line="360" w:lineRule="auto"/>
        <w:jc w:val="left"/>
        <w:rPr>
          <w:rFonts w:hint="default" w:hAnsi="宋体"/>
          <w:b/>
          <w:bCs/>
          <w:sz w:val="28"/>
          <w:szCs w:val="32"/>
          <w:lang w:val="en-US" w:eastAsia="zh-CN"/>
        </w:rPr>
      </w:pPr>
      <w:r>
        <w:rPr>
          <w:rFonts w:hAnsi="宋体"/>
          <w:b/>
          <w:bCs/>
          <w:sz w:val="28"/>
          <w:szCs w:val="32"/>
        </w:rPr>
        <w:t>投标人认为其他需要提供的材料</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437CD2-8763-4023-AB9B-C60653FE8B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E42F725-4860-455B-9F26-3BBA74C14341}"/>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3" w:fontKey="{4A6CFA80-852A-4BF0-BD87-A990C1420165}"/>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embedRegular r:id="rId4" w:fontKey="{0FED384F-F8A2-41EC-8271-F2CBFACD1529}"/>
  </w:font>
  <w:font w:name="仿宋_GB2312">
    <w:panose1 w:val="02010609030101010101"/>
    <w:charset w:val="86"/>
    <w:family w:val="auto"/>
    <w:pitch w:val="default"/>
    <w:sig w:usb0="00000001" w:usb1="080E0000" w:usb2="00000000" w:usb3="00000000" w:csb0="00040000" w:csb1="00000000"/>
    <w:embedRegular r:id="rId5" w:fontKey="{5BF19BC3-45E9-4798-833D-DE11E285B918}"/>
  </w:font>
  <w:font w:name="方正仿宋_GB2312">
    <w:panose1 w:val="02000000000000000000"/>
    <w:charset w:val="86"/>
    <w:family w:val="auto"/>
    <w:pitch w:val="default"/>
    <w:sig w:usb0="A00002BF" w:usb1="184F6CFA" w:usb2="00000012" w:usb3="00000000" w:csb0="00040001" w:csb1="00000000"/>
    <w:embedRegular r:id="rId6" w:fontKey="{960B1248-D8A1-457C-A2A9-CE30E8D57059}"/>
  </w:font>
  <w:font w:name="华文中宋">
    <w:panose1 w:val="02010600040101010101"/>
    <w:charset w:val="86"/>
    <w:family w:val="auto"/>
    <w:pitch w:val="default"/>
    <w:sig w:usb0="00000287" w:usb1="080F0000" w:usb2="00000000" w:usb3="00000000" w:csb0="0004009F" w:csb1="DFD70000"/>
    <w:embedRegular r:id="rId7" w:fontKey="{1D8ADEBE-B5B7-4D9D-B4CB-D09970B7C4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798079"/>
    <w:multiLevelType w:val="singleLevel"/>
    <w:tmpl w:val="C0798079"/>
    <w:lvl w:ilvl="0" w:tentative="0">
      <w:start w:val="1"/>
      <w:numFmt w:val="decimal"/>
      <w:suff w:val="nothing"/>
      <w:lvlText w:val="%1、"/>
      <w:lvlJc w:val="left"/>
    </w:lvl>
  </w:abstractNum>
  <w:abstractNum w:abstractNumId="1">
    <w:nsid w:val="C10CF559"/>
    <w:multiLevelType w:val="singleLevel"/>
    <w:tmpl w:val="C10CF559"/>
    <w:lvl w:ilvl="0" w:tentative="0">
      <w:start w:val="1"/>
      <w:numFmt w:val="decimal"/>
      <w:lvlText w:val="%1."/>
      <w:lvlJc w:val="left"/>
      <w:pPr>
        <w:tabs>
          <w:tab w:val="left" w:pos="312"/>
        </w:tabs>
      </w:pPr>
    </w:lvl>
  </w:abstractNum>
  <w:abstractNum w:abstractNumId="2">
    <w:nsid w:val="1DC680CF"/>
    <w:multiLevelType w:val="singleLevel"/>
    <w:tmpl w:val="1DC680CF"/>
    <w:lvl w:ilvl="0" w:tentative="0">
      <w:start w:val="10"/>
      <w:numFmt w:val="chineseCounting"/>
      <w:suff w:val="nothing"/>
      <w:lvlText w:val="%1、"/>
      <w:lvlJc w:val="left"/>
      <w:rPr>
        <w:rFonts w:hint="eastAsia"/>
      </w:rPr>
    </w:lvl>
  </w:abstractNum>
  <w:abstractNum w:abstractNumId="3">
    <w:nsid w:val="273B322B"/>
    <w:multiLevelType w:val="singleLevel"/>
    <w:tmpl w:val="273B322B"/>
    <w:lvl w:ilvl="0" w:tentative="0">
      <w:start w:val="1"/>
      <w:numFmt w:val="decimal"/>
      <w:suff w:val="nothing"/>
      <w:lvlText w:val="（%1）"/>
      <w:lvlJc w:val="left"/>
      <w:pPr>
        <w:ind w:left="105" w:leftChars="0" w:firstLine="0" w:firstLineChars="0"/>
      </w:pPr>
    </w:lvl>
  </w:abstractNum>
  <w:abstractNum w:abstractNumId="4">
    <w:nsid w:val="2AD45344"/>
    <w:multiLevelType w:val="multilevel"/>
    <w:tmpl w:val="2AD4534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D34DA51"/>
    <w:multiLevelType w:val="singleLevel"/>
    <w:tmpl w:val="2D34DA51"/>
    <w:lvl w:ilvl="0" w:tentative="0">
      <w:start w:val="2"/>
      <w:numFmt w:val="chineseCounting"/>
      <w:suff w:val="nothing"/>
      <w:lvlText w:val="%1、"/>
      <w:lvlJc w:val="left"/>
      <w:rPr>
        <w:rFonts w:hint="eastAsia"/>
      </w:rPr>
    </w:lvl>
  </w:abstractNum>
  <w:abstractNum w:abstractNumId="6">
    <w:nsid w:val="50BDDAFB"/>
    <w:multiLevelType w:val="singleLevel"/>
    <w:tmpl w:val="50BDDAFB"/>
    <w:lvl w:ilvl="0" w:tentative="0">
      <w:start w:val="1"/>
      <w:numFmt w:val="decimal"/>
      <w:lvlText w:val="%1."/>
      <w:lvlJc w:val="left"/>
      <w:pPr>
        <w:tabs>
          <w:tab w:val="left" w:pos="312"/>
        </w:tabs>
      </w:pPr>
    </w:lvl>
  </w:abstractNum>
  <w:num w:numId="1">
    <w:abstractNumId w:val="1"/>
  </w:num>
  <w:num w:numId="2">
    <w:abstractNumId w:val="3"/>
  </w:num>
  <w:num w:numId="3">
    <w:abstractNumId w:val="6"/>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NzE3MmNmOGYwZDlhMmQ5ZGY3MDBlNWFlZjVmOTUifQ=="/>
  </w:docVars>
  <w:rsids>
    <w:rsidRoot w:val="53254FD2"/>
    <w:rsid w:val="002410F1"/>
    <w:rsid w:val="00381040"/>
    <w:rsid w:val="00B26687"/>
    <w:rsid w:val="00E67015"/>
    <w:rsid w:val="00FE4037"/>
    <w:rsid w:val="01565C22"/>
    <w:rsid w:val="016D6AC7"/>
    <w:rsid w:val="01714809"/>
    <w:rsid w:val="019D73AC"/>
    <w:rsid w:val="01B72FDE"/>
    <w:rsid w:val="01BC11EB"/>
    <w:rsid w:val="021C3CFB"/>
    <w:rsid w:val="02581525"/>
    <w:rsid w:val="02820350"/>
    <w:rsid w:val="029564D7"/>
    <w:rsid w:val="02A14C7A"/>
    <w:rsid w:val="02BF3353"/>
    <w:rsid w:val="02E35293"/>
    <w:rsid w:val="031B60F3"/>
    <w:rsid w:val="03321D76"/>
    <w:rsid w:val="03394EB3"/>
    <w:rsid w:val="033C49A3"/>
    <w:rsid w:val="03486EE3"/>
    <w:rsid w:val="034F0B7A"/>
    <w:rsid w:val="0370464D"/>
    <w:rsid w:val="038A7E04"/>
    <w:rsid w:val="03BB6210"/>
    <w:rsid w:val="03D1333D"/>
    <w:rsid w:val="03DD1CE2"/>
    <w:rsid w:val="03E5328D"/>
    <w:rsid w:val="03EC461B"/>
    <w:rsid w:val="04041965"/>
    <w:rsid w:val="042C0EBC"/>
    <w:rsid w:val="044B1342"/>
    <w:rsid w:val="044D4D6D"/>
    <w:rsid w:val="04543492"/>
    <w:rsid w:val="047343F5"/>
    <w:rsid w:val="04820ADC"/>
    <w:rsid w:val="049E6EEB"/>
    <w:rsid w:val="04A87AFC"/>
    <w:rsid w:val="05036F39"/>
    <w:rsid w:val="051E6A56"/>
    <w:rsid w:val="052A53FB"/>
    <w:rsid w:val="05353DA0"/>
    <w:rsid w:val="05573D16"/>
    <w:rsid w:val="056F2E0E"/>
    <w:rsid w:val="056F72B2"/>
    <w:rsid w:val="0585466D"/>
    <w:rsid w:val="05A32387"/>
    <w:rsid w:val="05CF5FA2"/>
    <w:rsid w:val="05D37841"/>
    <w:rsid w:val="05E355AA"/>
    <w:rsid w:val="05EA06E6"/>
    <w:rsid w:val="05F67F28"/>
    <w:rsid w:val="060121F5"/>
    <w:rsid w:val="06B413E2"/>
    <w:rsid w:val="06C260BB"/>
    <w:rsid w:val="06C56300"/>
    <w:rsid w:val="06C70A28"/>
    <w:rsid w:val="071F6AB6"/>
    <w:rsid w:val="0748600C"/>
    <w:rsid w:val="07723089"/>
    <w:rsid w:val="07732C73"/>
    <w:rsid w:val="078E1545"/>
    <w:rsid w:val="07C66F31"/>
    <w:rsid w:val="080C703A"/>
    <w:rsid w:val="085E2A80"/>
    <w:rsid w:val="08793FA4"/>
    <w:rsid w:val="088F41A6"/>
    <w:rsid w:val="08B40674"/>
    <w:rsid w:val="08EE7CFD"/>
    <w:rsid w:val="08F748B2"/>
    <w:rsid w:val="09436A8B"/>
    <w:rsid w:val="09470B99"/>
    <w:rsid w:val="096864F2"/>
    <w:rsid w:val="098552F6"/>
    <w:rsid w:val="09D9119E"/>
    <w:rsid w:val="09DE4B40"/>
    <w:rsid w:val="09E51810"/>
    <w:rsid w:val="09FB144E"/>
    <w:rsid w:val="0A164C9A"/>
    <w:rsid w:val="0A454A85"/>
    <w:rsid w:val="0A4A5BF8"/>
    <w:rsid w:val="0A9C2F32"/>
    <w:rsid w:val="0AB47515"/>
    <w:rsid w:val="0AEE6ECB"/>
    <w:rsid w:val="0AF80AD8"/>
    <w:rsid w:val="0B1869E3"/>
    <w:rsid w:val="0B316DB7"/>
    <w:rsid w:val="0B550CF8"/>
    <w:rsid w:val="0B732F2C"/>
    <w:rsid w:val="0B863E4F"/>
    <w:rsid w:val="0C1110C3"/>
    <w:rsid w:val="0C1C04EA"/>
    <w:rsid w:val="0C2868C2"/>
    <w:rsid w:val="0C3721AC"/>
    <w:rsid w:val="0C670CE3"/>
    <w:rsid w:val="0C9475FE"/>
    <w:rsid w:val="0C9D2956"/>
    <w:rsid w:val="0CCD00B0"/>
    <w:rsid w:val="0CDC5C3A"/>
    <w:rsid w:val="0CEE0DCB"/>
    <w:rsid w:val="0CFD33F5"/>
    <w:rsid w:val="0D2D635C"/>
    <w:rsid w:val="0D444B80"/>
    <w:rsid w:val="0D464D9C"/>
    <w:rsid w:val="0D536D39"/>
    <w:rsid w:val="0D7868C1"/>
    <w:rsid w:val="0D9378B6"/>
    <w:rsid w:val="0D9E5D39"/>
    <w:rsid w:val="0DC43F13"/>
    <w:rsid w:val="0DC45E74"/>
    <w:rsid w:val="0DC932D7"/>
    <w:rsid w:val="0E03506C"/>
    <w:rsid w:val="0E060087"/>
    <w:rsid w:val="0E320E7D"/>
    <w:rsid w:val="0E370ED7"/>
    <w:rsid w:val="0E415563"/>
    <w:rsid w:val="0E5D3783"/>
    <w:rsid w:val="0E8A515C"/>
    <w:rsid w:val="0EB80DE5"/>
    <w:rsid w:val="0ED604F7"/>
    <w:rsid w:val="0EDE1004"/>
    <w:rsid w:val="0EE20AF5"/>
    <w:rsid w:val="0F0D5446"/>
    <w:rsid w:val="0F1F58A5"/>
    <w:rsid w:val="0F5A4B2F"/>
    <w:rsid w:val="0F67724C"/>
    <w:rsid w:val="0F841BAC"/>
    <w:rsid w:val="0FC41FA8"/>
    <w:rsid w:val="0FC443D4"/>
    <w:rsid w:val="0FD22917"/>
    <w:rsid w:val="100565B7"/>
    <w:rsid w:val="10E01064"/>
    <w:rsid w:val="10F32CDB"/>
    <w:rsid w:val="113A7A98"/>
    <w:rsid w:val="11765524"/>
    <w:rsid w:val="11844488"/>
    <w:rsid w:val="119D0D03"/>
    <w:rsid w:val="11E42DD6"/>
    <w:rsid w:val="11EE7D79"/>
    <w:rsid w:val="11FC1ECD"/>
    <w:rsid w:val="121B7678"/>
    <w:rsid w:val="12224E20"/>
    <w:rsid w:val="122F092F"/>
    <w:rsid w:val="123C676E"/>
    <w:rsid w:val="12687563"/>
    <w:rsid w:val="12F901BB"/>
    <w:rsid w:val="130A7512"/>
    <w:rsid w:val="13283B49"/>
    <w:rsid w:val="140B63F8"/>
    <w:rsid w:val="142B4CEC"/>
    <w:rsid w:val="14593607"/>
    <w:rsid w:val="14956609"/>
    <w:rsid w:val="14AB1989"/>
    <w:rsid w:val="14AF1479"/>
    <w:rsid w:val="14B106F3"/>
    <w:rsid w:val="14F90946"/>
    <w:rsid w:val="150712B5"/>
    <w:rsid w:val="15097A8D"/>
    <w:rsid w:val="1541628E"/>
    <w:rsid w:val="15492F04"/>
    <w:rsid w:val="154D2A40"/>
    <w:rsid w:val="1561252B"/>
    <w:rsid w:val="156D55FE"/>
    <w:rsid w:val="15A00DC2"/>
    <w:rsid w:val="15F92F42"/>
    <w:rsid w:val="162419F3"/>
    <w:rsid w:val="163E58E3"/>
    <w:rsid w:val="16534086"/>
    <w:rsid w:val="16691AFB"/>
    <w:rsid w:val="166B462C"/>
    <w:rsid w:val="16D50F3F"/>
    <w:rsid w:val="16E11692"/>
    <w:rsid w:val="16FB6BF7"/>
    <w:rsid w:val="16FD61B4"/>
    <w:rsid w:val="17283764"/>
    <w:rsid w:val="172D71BD"/>
    <w:rsid w:val="17585568"/>
    <w:rsid w:val="177903F8"/>
    <w:rsid w:val="178C3CF3"/>
    <w:rsid w:val="18280782"/>
    <w:rsid w:val="18650150"/>
    <w:rsid w:val="188D1433"/>
    <w:rsid w:val="18910E95"/>
    <w:rsid w:val="18972950"/>
    <w:rsid w:val="18B43502"/>
    <w:rsid w:val="18D80A32"/>
    <w:rsid w:val="19614D0C"/>
    <w:rsid w:val="196D2E5D"/>
    <w:rsid w:val="198A6011"/>
    <w:rsid w:val="19A2257B"/>
    <w:rsid w:val="19B94B48"/>
    <w:rsid w:val="19C81068"/>
    <w:rsid w:val="19CD710A"/>
    <w:rsid w:val="19DB686C"/>
    <w:rsid w:val="1A1D6E85"/>
    <w:rsid w:val="1A466DBD"/>
    <w:rsid w:val="1A8567D8"/>
    <w:rsid w:val="1A8B0292"/>
    <w:rsid w:val="1A9B5FFB"/>
    <w:rsid w:val="1AB1581F"/>
    <w:rsid w:val="1AB23A71"/>
    <w:rsid w:val="1AC23892"/>
    <w:rsid w:val="1AD8267D"/>
    <w:rsid w:val="1B44189D"/>
    <w:rsid w:val="1B9B3ADC"/>
    <w:rsid w:val="1B9C64CF"/>
    <w:rsid w:val="1B9E70A3"/>
    <w:rsid w:val="1BA50EE0"/>
    <w:rsid w:val="1BAA299A"/>
    <w:rsid w:val="1BD6378F"/>
    <w:rsid w:val="1C204A0A"/>
    <w:rsid w:val="1C24274C"/>
    <w:rsid w:val="1C44694B"/>
    <w:rsid w:val="1C9D6E71"/>
    <w:rsid w:val="1C9E3D80"/>
    <w:rsid w:val="1CAD0994"/>
    <w:rsid w:val="1CAE0268"/>
    <w:rsid w:val="1CD852E5"/>
    <w:rsid w:val="1D383FD6"/>
    <w:rsid w:val="1DB47B00"/>
    <w:rsid w:val="1DBC69B5"/>
    <w:rsid w:val="1DC1221D"/>
    <w:rsid w:val="1DDD7DE1"/>
    <w:rsid w:val="1E391DB3"/>
    <w:rsid w:val="1E560BB7"/>
    <w:rsid w:val="1E7554E1"/>
    <w:rsid w:val="1E957931"/>
    <w:rsid w:val="1E9F67BC"/>
    <w:rsid w:val="1EAF02C7"/>
    <w:rsid w:val="1EBB0A1A"/>
    <w:rsid w:val="1F1A1BE5"/>
    <w:rsid w:val="1F1B770B"/>
    <w:rsid w:val="1F6D61B8"/>
    <w:rsid w:val="1F7312F5"/>
    <w:rsid w:val="1F7A6B27"/>
    <w:rsid w:val="1F880587"/>
    <w:rsid w:val="1F973235"/>
    <w:rsid w:val="1F9C6A9E"/>
    <w:rsid w:val="1FC81641"/>
    <w:rsid w:val="1FDF698A"/>
    <w:rsid w:val="20684BD2"/>
    <w:rsid w:val="20F05E8F"/>
    <w:rsid w:val="20F85F56"/>
    <w:rsid w:val="215B0293"/>
    <w:rsid w:val="21676C37"/>
    <w:rsid w:val="219951C3"/>
    <w:rsid w:val="219A659E"/>
    <w:rsid w:val="21C920E4"/>
    <w:rsid w:val="21CA590F"/>
    <w:rsid w:val="21FB627F"/>
    <w:rsid w:val="2228286B"/>
    <w:rsid w:val="222B4109"/>
    <w:rsid w:val="22317971"/>
    <w:rsid w:val="22421B7E"/>
    <w:rsid w:val="2245341D"/>
    <w:rsid w:val="224B36C6"/>
    <w:rsid w:val="229E1FB1"/>
    <w:rsid w:val="22A379E2"/>
    <w:rsid w:val="22A50F34"/>
    <w:rsid w:val="22A935B1"/>
    <w:rsid w:val="22A939AB"/>
    <w:rsid w:val="22CE3412"/>
    <w:rsid w:val="22E500CF"/>
    <w:rsid w:val="23027955"/>
    <w:rsid w:val="231B417D"/>
    <w:rsid w:val="231D7EF5"/>
    <w:rsid w:val="2322550C"/>
    <w:rsid w:val="233C481F"/>
    <w:rsid w:val="23434E5F"/>
    <w:rsid w:val="238B4E5F"/>
    <w:rsid w:val="23BC0C45"/>
    <w:rsid w:val="23C10881"/>
    <w:rsid w:val="23CD3AA6"/>
    <w:rsid w:val="23CF05F8"/>
    <w:rsid w:val="24084702"/>
    <w:rsid w:val="24286B52"/>
    <w:rsid w:val="24332BBD"/>
    <w:rsid w:val="243E0123"/>
    <w:rsid w:val="24613E12"/>
    <w:rsid w:val="24BC414E"/>
    <w:rsid w:val="24FE0466"/>
    <w:rsid w:val="251F2555"/>
    <w:rsid w:val="253D662D"/>
    <w:rsid w:val="253F23A5"/>
    <w:rsid w:val="2551032A"/>
    <w:rsid w:val="25777D91"/>
    <w:rsid w:val="25B3069D"/>
    <w:rsid w:val="25EB7E37"/>
    <w:rsid w:val="25FA62CC"/>
    <w:rsid w:val="25FD7B6A"/>
    <w:rsid w:val="26014C76"/>
    <w:rsid w:val="261467A0"/>
    <w:rsid w:val="261750D0"/>
    <w:rsid w:val="26213859"/>
    <w:rsid w:val="26256302"/>
    <w:rsid w:val="263F62A3"/>
    <w:rsid w:val="264F1540"/>
    <w:rsid w:val="2674211A"/>
    <w:rsid w:val="268F1FDD"/>
    <w:rsid w:val="26AC1A34"/>
    <w:rsid w:val="26D74EC9"/>
    <w:rsid w:val="26F1465A"/>
    <w:rsid w:val="272C0707"/>
    <w:rsid w:val="272F7468"/>
    <w:rsid w:val="277F117F"/>
    <w:rsid w:val="27914A0E"/>
    <w:rsid w:val="27B9754B"/>
    <w:rsid w:val="27C052F3"/>
    <w:rsid w:val="27C51D96"/>
    <w:rsid w:val="280E42B1"/>
    <w:rsid w:val="282F63C6"/>
    <w:rsid w:val="28341D7A"/>
    <w:rsid w:val="28375C0E"/>
    <w:rsid w:val="283A50A6"/>
    <w:rsid w:val="288F53F1"/>
    <w:rsid w:val="289B1FE8"/>
    <w:rsid w:val="28CE6601"/>
    <w:rsid w:val="292661F8"/>
    <w:rsid w:val="2936465A"/>
    <w:rsid w:val="294220F5"/>
    <w:rsid w:val="29746395"/>
    <w:rsid w:val="29822370"/>
    <w:rsid w:val="29A7165B"/>
    <w:rsid w:val="29B72ED5"/>
    <w:rsid w:val="29CB06AB"/>
    <w:rsid w:val="29D62BAC"/>
    <w:rsid w:val="2A17569E"/>
    <w:rsid w:val="2A2E5A7E"/>
    <w:rsid w:val="2A337FFE"/>
    <w:rsid w:val="2A403DF7"/>
    <w:rsid w:val="2A773F3F"/>
    <w:rsid w:val="2A9C3DF6"/>
    <w:rsid w:val="2A9F38E6"/>
    <w:rsid w:val="2AEC6B2B"/>
    <w:rsid w:val="2AFA28CA"/>
    <w:rsid w:val="2B052F19"/>
    <w:rsid w:val="2B25203D"/>
    <w:rsid w:val="2B381D70"/>
    <w:rsid w:val="2B453F3B"/>
    <w:rsid w:val="2B5E72FD"/>
    <w:rsid w:val="2B715282"/>
    <w:rsid w:val="2B8E1F06"/>
    <w:rsid w:val="2BBF5FEE"/>
    <w:rsid w:val="2BD44E15"/>
    <w:rsid w:val="2C2C3202"/>
    <w:rsid w:val="2C3818FC"/>
    <w:rsid w:val="2C4E1120"/>
    <w:rsid w:val="2C5C5166"/>
    <w:rsid w:val="2CEB5C03"/>
    <w:rsid w:val="2CEF4985"/>
    <w:rsid w:val="2CF65B93"/>
    <w:rsid w:val="2CFF241A"/>
    <w:rsid w:val="2D1C121E"/>
    <w:rsid w:val="2D281068"/>
    <w:rsid w:val="2D39592C"/>
    <w:rsid w:val="2D412FFB"/>
    <w:rsid w:val="2D4E0910"/>
    <w:rsid w:val="2D6029A8"/>
    <w:rsid w:val="2D6A01DB"/>
    <w:rsid w:val="2D7E77E3"/>
    <w:rsid w:val="2D9E7E85"/>
    <w:rsid w:val="2DF5578B"/>
    <w:rsid w:val="2E190DDE"/>
    <w:rsid w:val="2E424CB4"/>
    <w:rsid w:val="2E717347"/>
    <w:rsid w:val="2E864BA1"/>
    <w:rsid w:val="2E9848D4"/>
    <w:rsid w:val="2EEC7A71"/>
    <w:rsid w:val="2F155F25"/>
    <w:rsid w:val="2F1E127D"/>
    <w:rsid w:val="2F364819"/>
    <w:rsid w:val="2F4F58DB"/>
    <w:rsid w:val="2F566C69"/>
    <w:rsid w:val="2F994DA8"/>
    <w:rsid w:val="2FBC6ADB"/>
    <w:rsid w:val="2FE57FED"/>
    <w:rsid w:val="301D7787"/>
    <w:rsid w:val="303E1283"/>
    <w:rsid w:val="30EE2ED1"/>
    <w:rsid w:val="31104BF6"/>
    <w:rsid w:val="31271F3F"/>
    <w:rsid w:val="317520CB"/>
    <w:rsid w:val="317A6513"/>
    <w:rsid w:val="319C1C61"/>
    <w:rsid w:val="3220530C"/>
    <w:rsid w:val="322924DD"/>
    <w:rsid w:val="322F72FD"/>
    <w:rsid w:val="32580F24"/>
    <w:rsid w:val="327C0D00"/>
    <w:rsid w:val="32807B59"/>
    <w:rsid w:val="32A25D21"/>
    <w:rsid w:val="32A61CB5"/>
    <w:rsid w:val="32C0264B"/>
    <w:rsid w:val="32E26574"/>
    <w:rsid w:val="32F2354C"/>
    <w:rsid w:val="32FC7B27"/>
    <w:rsid w:val="33052EC4"/>
    <w:rsid w:val="335B7388"/>
    <w:rsid w:val="33782E9D"/>
    <w:rsid w:val="338D69D1"/>
    <w:rsid w:val="33953AD8"/>
    <w:rsid w:val="33AF6948"/>
    <w:rsid w:val="33F22CD8"/>
    <w:rsid w:val="342235BE"/>
    <w:rsid w:val="348F605A"/>
    <w:rsid w:val="34D9491E"/>
    <w:rsid w:val="351078BA"/>
    <w:rsid w:val="35621E36"/>
    <w:rsid w:val="35643762"/>
    <w:rsid w:val="35B244CD"/>
    <w:rsid w:val="35CD57AB"/>
    <w:rsid w:val="35F03248"/>
    <w:rsid w:val="360F1920"/>
    <w:rsid w:val="36154A5C"/>
    <w:rsid w:val="362C0724"/>
    <w:rsid w:val="366174E0"/>
    <w:rsid w:val="368174C2"/>
    <w:rsid w:val="369B7657"/>
    <w:rsid w:val="36AA5AEC"/>
    <w:rsid w:val="36DC3513"/>
    <w:rsid w:val="36E763F9"/>
    <w:rsid w:val="370540A7"/>
    <w:rsid w:val="37114C9C"/>
    <w:rsid w:val="372B4013"/>
    <w:rsid w:val="374101FF"/>
    <w:rsid w:val="374C2700"/>
    <w:rsid w:val="3795001A"/>
    <w:rsid w:val="379C5135"/>
    <w:rsid w:val="38173168"/>
    <w:rsid w:val="381E409C"/>
    <w:rsid w:val="382316B2"/>
    <w:rsid w:val="38303089"/>
    <w:rsid w:val="384D672F"/>
    <w:rsid w:val="386019AE"/>
    <w:rsid w:val="38653A79"/>
    <w:rsid w:val="386E0B07"/>
    <w:rsid w:val="38AA3B82"/>
    <w:rsid w:val="38C56C0D"/>
    <w:rsid w:val="38D94467"/>
    <w:rsid w:val="38F512A1"/>
    <w:rsid w:val="38FE72BC"/>
    <w:rsid w:val="392451D4"/>
    <w:rsid w:val="39917EEF"/>
    <w:rsid w:val="39A05497"/>
    <w:rsid w:val="39C173D5"/>
    <w:rsid w:val="39CF6C2E"/>
    <w:rsid w:val="39EF068E"/>
    <w:rsid w:val="3A5B0CCB"/>
    <w:rsid w:val="3A893E30"/>
    <w:rsid w:val="3A895457"/>
    <w:rsid w:val="3AEB7EF0"/>
    <w:rsid w:val="3B082DE1"/>
    <w:rsid w:val="3B0B695B"/>
    <w:rsid w:val="3B365BA1"/>
    <w:rsid w:val="3B3B2158"/>
    <w:rsid w:val="3B514788"/>
    <w:rsid w:val="3B561D9F"/>
    <w:rsid w:val="3B583D69"/>
    <w:rsid w:val="3B7D557D"/>
    <w:rsid w:val="3B7F2BC9"/>
    <w:rsid w:val="3B7F4E52"/>
    <w:rsid w:val="3BA448B8"/>
    <w:rsid w:val="3BB07701"/>
    <w:rsid w:val="3BD72EE0"/>
    <w:rsid w:val="3BEC625F"/>
    <w:rsid w:val="3BEE647B"/>
    <w:rsid w:val="3BFF41E4"/>
    <w:rsid w:val="3C017C3C"/>
    <w:rsid w:val="3C677638"/>
    <w:rsid w:val="3C696000"/>
    <w:rsid w:val="3C7C5835"/>
    <w:rsid w:val="3C9506A5"/>
    <w:rsid w:val="3CA408E8"/>
    <w:rsid w:val="3CC2593E"/>
    <w:rsid w:val="3CD47902"/>
    <w:rsid w:val="3CDE244D"/>
    <w:rsid w:val="3CFA5193"/>
    <w:rsid w:val="3D015D3A"/>
    <w:rsid w:val="3D2C725B"/>
    <w:rsid w:val="3D42082D"/>
    <w:rsid w:val="3D5567B2"/>
    <w:rsid w:val="3D5D7415"/>
    <w:rsid w:val="3D7D3613"/>
    <w:rsid w:val="3D8175A7"/>
    <w:rsid w:val="3D85696B"/>
    <w:rsid w:val="3D8E5820"/>
    <w:rsid w:val="3DD60F75"/>
    <w:rsid w:val="3DEA3F0F"/>
    <w:rsid w:val="3E4D7489"/>
    <w:rsid w:val="3E6D7B2B"/>
    <w:rsid w:val="3E8D1F7B"/>
    <w:rsid w:val="3EA33702"/>
    <w:rsid w:val="3EA73FE7"/>
    <w:rsid w:val="3EAD1CD6"/>
    <w:rsid w:val="3EB264EB"/>
    <w:rsid w:val="3EC916F0"/>
    <w:rsid w:val="3F0D6C18"/>
    <w:rsid w:val="3F566811"/>
    <w:rsid w:val="3F650535"/>
    <w:rsid w:val="3F6C1B91"/>
    <w:rsid w:val="3F6F51DD"/>
    <w:rsid w:val="3FA07A8C"/>
    <w:rsid w:val="3FC65FDD"/>
    <w:rsid w:val="3FDF2363"/>
    <w:rsid w:val="3FEA152B"/>
    <w:rsid w:val="3FEB6F5A"/>
    <w:rsid w:val="400B13AA"/>
    <w:rsid w:val="40363F4D"/>
    <w:rsid w:val="40454D7F"/>
    <w:rsid w:val="404D19C2"/>
    <w:rsid w:val="40CF23D7"/>
    <w:rsid w:val="40DC68A2"/>
    <w:rsid w:val="40F24318"/>
    <w:rsid w:val="40FB141E"/>
    <w:rsid w:val="419417F3"/>
    <w:rsid w:val="41A665BE"/>
    <w:rsid w:val="41CA0DF1"/>
    <w:rsid w:val="41EE4ADF"/>
    <w:rsid w:val="421D3616"/>
    <w:rsid w:val="42750D5C"/>
    <w:rsid w:val="427D40B5"/>
    <w:rsid w:val="429A4C2D"/>
    <w:rsid w:val="42AE426E"/>
    <w:rsid w:val="42C6780A"/>
    <w:rsid w:val="42CB6BCE"/>
    <w:rsid w:val="42CD0B98"/>
    <w:rsid w:val="42D812EB"/>
    <w:rsid w:val="42EF749C"/>
    <w:rsid w:val="43736A00"/>
    <w:rsid w:val="43AC6A00"/>
    <w:rsid w:val="43FA3C0F"/>
    <w:rsid w:val="446B73A0"/>
    <w:rsid w:val="44B21DFC"/>
    <w:rsid w:val="44D04970"/>
    <w:rsid w:val="44E26980"/>
    <w:rsid w:val="451C5E07"/>
    <w:rsid w:val="451E56DB"/>
    <w:rsid w:val="45446155"/>
    <w:rsid w:val="454B049A"/>
    <w:rsid w:val="455166AF"/>
    <w:rsid w:val="45701CAF"/>
    <w:rsid w:val="4592174D"/>
    <w:rsid w:val="459C7046"/>
    <w:rsid w:val="459D0445"/>
    <w:rsid w:val="45A222D1"/>
    <w:rsid w:val="45D71D2E"/>
    <w:rsid w:val="460F771A"/>
    <w:rsid w:val="46285140"/>
    <w:rsid w:val="4644007F"/>
    <w:rsid w:val="46737CA9"/>
    <w:rsid w:val="468501E3"/>
    <w:rsid w:val="46883812"/>
    <w:rsid w:val="46AC6D17"/>
    <w:rsid w:val="46AE2A8F"/>
    <w:rsid w:val="46B1432D"/>
    <w:rsid w:val="46C87FF5"/>
    <w:rsid w:val="46F661E4"/>
    <w:rsid w:val="47234167"/>
    <w:rsid w:val="47680E90"/>
    <w:rsid w:val="479779C7"/>
    <w:rsid w:val="481608EC"/>
    <w:rsid w:val="48270D4B"/>
    <w:rsid w:val="482D453C"/>
    <w:rsid w:val="483E0EF3"/>
    <w:rsid w:val="4852232D"/>
    <w:rsid w:val="48592ECE"/>
    <w:rsid w:val="48743864"/>
    <w:rsid w:val="48D71DCF"/>
    <w:rsid w:val="491A08B0"/>
    <w:rsid w:val="49261002"/>
    <w:rsid w:val="49301674"/>
    <w:rsid w:val="49465201"/>
    <w:rsid w:val="49697141"/>
    <w:rsid w:val="49770275"/>
    <w:rsid w:val="49DB5C65"/>
    <w:rsid w:val="49F12EE9"/>
    <w:rsid w:val="4A4E4D34"/>
    <w:rsid w:val="4A5E2A1E"/>
    <w:rsid w:val="4A6D4A0F"/>
    <w:rsid w:val="4A897A9B"/>
    <w:rsid w:val="4AB11861"/>
    <w:rsid w:val="4B1D4687"/>
    <w:rsid w:val="4B1F4421"/>
    <w:rsid w:val="4B321EE0"/>
    <w:rsid w:val="4B393B9C"/>
    <w:rsid w:val="4B514C06"/>
    <w:rsid w:val="4B517F06"/>
    <w:rsid w:val="4B700C5B"/>
    <w:rsid w:val="4BB723E6"/>
    <w:rsid w:val="4C06511B"/>
    <w:rsid w:val="4C3E4383"/>
    <w:rsid w:val="4C926606"/>
    <w:rsid w:val="4C940979"/>
    <w:rsid w:val="4CBD2DE9"/>
    <w:rsid w:val="4CC823D1"/>
    <w:rsid w:val="4CF72D77"/>
    <w:rsid w:val="4D256057"/>
    <w:rsid w:val="4D2B369F"/>
    <w:rsid w:val="4D381304"/>
    <w:rsid w:val="4D7367E0"/>
    <w:rsid w:val="4D7762D0"/>
    <w:rsid w:val="4D7C5695"/>
    <w:rsid w:val="4D8771B8"/>
    <w:rsid w:val="4D8E5540"/>
    <w:rsid w:val="4D9549A9"/>
    <w:rsid w:val="4DBA3C6B"/>
    <w:rsid w:val="4DD454D1"/>
    <w:rsid w:val="4DE13C01"/>
    <w:rsid w:val="4E1659EE"/>
    <w:rsid w:val="4E2448D3"/>
    <w:rsid w:val="4E2F63B4"/>
    <w:rsid w:val="4E3B6FCA"/>
    <w:rsid w:val="4E4B5892"/>
    <w:rsid w:val="4E604FB7"/>
    <w:rsid w:val="4EA604F0"/>
    <w:rsid w:val="4ECD1F20"/>
    <w:rsid w:val="4EE82649"/>
    <w:rsid w:val="4EFE0E3F"/>
    <w:rsid w:val="4F091C95"/>
    <w:rsid w:val="4F3E2662"/>
    <w:rsid w:val="4F5D30F2"/>
    <w:rsid w:val="4F846A83"/>
    <w:rsid w:val="502D711A"/>
    <w:rsid w:val="50302767"/>
    <w:rsid w:val="503C6F0D"/>
    <w:rsid w:val="506863A4"/>
    <w:rsid w:val="5085479A"/>
    <w:rsid w:val="50B5445A"/>
    <w:rsid w:val="50B74C36"/>
    <w:rsid w:val="50C730CB"/>
    <w:rsid w:val="50D92DFE"/>
    <w:rsid w:val="50E7551B"/>
    <w:rsid w:val="512F2A1E"/>
    <w:rsid w:val="515B1A65"/>
    <w:rsid w:val="5167040A"/>
    <w:rsid w:val="517B5039"/>
    <w:rsid w:val="518E5997"/>
    <w:rsid w:val="518E7754"/>
    <w:rsid w:val="51984A67"/>
    <w:rsid w:val="51B178D7"/>
    <w:rsid w:val="52DE04F9"/>
    <w:rsid w:val="532105A3"/>
    <w:rsid w:val="532365B3"/>
    <w:rsid w:val="53254FD2"/>
    <w:rsid w:val="533B57A5"/>
    <w:rsid w:val="533F163E"/>
    <w:rsid w:val="53920D79"/>
    <w:rsid w:val="53A05E55"/>
    <w:rsid w:val="542C1497"/>
    <w:rsid w:val="549E4400"/>
    <w:rsid w:val="54AF6350"/>
    <w:rsid w:val="54B75204"/>
    <w:rsid w:val="54E56216"/>
    <w:rsid w:val="54F00317"/>
    <w:rsid w:val="54F0583E"/>
    <w:rsid w:val="5560589C"/>
    <w:rsid w:val="558C6691"/>
    <w:rsid w:val="55A1112F"/>
    <w:rsid w:val="560E354A"/>
    <w:rsid w:val="562132DE"/>
    <w:rsid w:val="562B5EAA"/>
    <w:rsid w:val="569F41A2"/>
    <w:rsid w:val="56A7004F"/>
    <w:rsid w:val="56AC6119"/>
    <w:rsid w:val="56C87B9D"/>
    <w:rsid w:val="56CE4A87"/>
    <w:rsid w:val="57A2219C"/>
    <w:rsid w:val="57B4280D"/>
    <w:rsid w:val="57B736CB"/>
    <w:rsid w:val="57D61E46"/>
    <w:rsid w:val="57E75E01"/>
    <w:rsid w:val="582772A7"/>
    <w:rsid w:val="5885182B"/>
    <w:rsid w:val="592007BB"/>
    <w:rsid w:val="59417793"/>
    <w:rsid w:val="596F4300"/>
    <w:rsid w:val="59C943C0"/>
    <w:rsid w:val="5A02601A"/>
    <w:rsid w:val="5A054C82"/>
    <w:rsid w:val="5A16071F"/>
    <w:rsid w:val="5A492DA3"/>
    <w:rsid w:val="5A601E9A"/>
    <w:rsid w:val="5A974A26"/>
    <w:rsid w:val="5AA67B1D"/>
    <w:rsid w:val="5AAC1AEF"/>
    <w:rsid w:val="5AB521E6"/>
    <w:rsid w:val="5ADA7E9F"/>
    <w:rsid w:val="5B174C4F"/>
    <w:rsid w:val="5B4E6C85"/>
    <w:rsid w:val="5B594356"/>
    <w:rsid w:val="5B5B0FE0"/>
    <w:rsid w:val="5B7C4DA2"/>
    <w:rsid w:val="5BAF30D9"/>
    <w:rsid w:val="5BB83CAD"/>
    <w:rsid w:val="5BBD67C7"/>
    <w:rsid w:val="5BF3746A"/>
    <w:rsid w:val="5C0C375E"/>
    <w:rsid w:val="5C2677D4"/>
    <w:rsid w:val="5C643EC4"/>
    <w:rsid w:val="5C645C72"/>
    <w:rsid w:val="5C774E81"/>
    <w:rsid w:val="5C9C5AEC"/>
    <w:rsid w:val="5CB62246"/>
    <w:rsid w:val="5CDD77D2"/>
    <w:rsid w:val="5CF71999"/>
    <w:rsid w:val="5D2418A5"/>
    <w:rsid w:val="5D465377"/>
    <w:rsid w:val="5D523C77"/>
    <w:rsid w:val="5D6B1282"/>
    <w:rsid w:val="5DA14CA4"/>
    <w:rsid w:val="5DB1138B"/>
    <w:rsid w:val="5E9C354E"/>
    <w:rsid w:val="5F074FDA"/>
    <w:rsid w:val="5F1D47FE"/>
    <w:rsid w:val="5F48187B"/>
    <w:rsid w:val="5F4E26F5"/>
    <w:rsid w:val="5F6C35E4"/>
    <w:rsid w:val="5F8328B3"/>
    <w:rsid w:val="5F8B5C0B"/>
    <w:rsid w:val="5F920D48"/>
    <w:rsid w:val="5FB707AE"/>
    <w:rsid w:val="5FD17AC2"/>
    <w:rsid w:val="60285208"/>
    <w:rsid w:val="60870181"/>
    <w:rsid w:val="60B92304"/>
    <w:rsid w:val="60C07B37"/>
    <w:rsid w:val="60C45483"/>
    <w:rsid w:val="60D13725"/>
    <w:rsid w:val="610D0A9D"/>
    <w:rsid w:val="61447E20"/>
    <w:rsid w:val="61A44D62"/>
    <w:rsid w:val="61B6351C"/>
    <w:rsid w:val="61C3343B"/>
    <w:rsid w:val="61C43E8C"/>
    <w:rsid w:val="61D90EB0"/>
    <w:rsid w:val="61DF3FED"/>
    <w:rsid w:val="61FC06FB"/>
    <w:rsid w:val="62287742"/>
    <w:rsid w:val="62A72510"/>
    <w:rsid w:val="62D33B51"/>
    <w:rsid w:val="62D6501A"/>
    <w:rsid w:val="62D81AEB"/>
    <w:rsid w:val="630261E5"/>
    <w:rsid w:val="63583A1E"/>
    <w:rsid w:val="63680F40"/>
    <w:rsid w:val="63F024E1"/>
    <w:rsid w:val="63F671E7"/>
    <w:rsid w:val="642A59F3"/>
    <w:rsid w:val="64356146"/>
    <w:rsid w:val="64D92102"/>
    <w:rsid w:val="64EB121C"/>
    <w:rsid w:val="64EE5F80"/>
    <w:rsid w:val="65077AE2"/>
    <w:rsid w:val="65294A49"/>
    <w:rsid w:val="652F2B95"/>
    <w:rsid w:val="653465EF"/>
    <w:rsid w:val="65387C9C"/>
    <w:rsid w:val="65404DA2"/>
    <w:rsid w:val="6554084E"/>
    <w:rsid w:val="656C3DE9"/>
    <w:rsid w:val="65896749"/>
    <w:rsid w:val="658A024A"/>
    <w:rsid w:val="658B23F0"/>
    <w:rsid w:val="65957991"/>
    <w:rsid w:val="65C47781"/>
    <w:rsid w:val="65E87914"/>
    <w:rsid w:val="65E9231B"/>
    <w:rsid w:val="66166562"/>
    <w:rsid w:val="6632293D"/>
    <w:rsid w:val="66664CDC"/>
    <w:rsid w:val="666D1BC7"/>
    <w:rsid w:val="667B0788"/>
    <w:rsid w:val="66A55805"/>
    <w:rsid w:val="66C85DEF"/>
    <w:rsid w:val="66EE2D63"/>
    <w:rsid w:val="670F7122"/>
    <w:rsid w:val="67183D31"/>
    <w:rsid w:val="67236729"/>
    <w:rsid w:val="674C5C80"/>
    <w:rsid w:val="674F751F"/>
    <w:rsid w:val="6780592A"/>
    <w:rsid w:val="67EC54FF"/>
    <w:rsid w:val="67F87A57"/>
    <w:rsid w:val="67FB13A4"/>
    <w:rsid w:val="67FC2D86"/>
    <w:rsid w:val="682E182A"/>
    <w:rsid w:val="684B396E"/>
    <w:rsid w:val="687234C5"/>
    <w:rsid w:val="688D6550"/>
    <w:rsid w:val="6893478B"/>
    <w:rsid w:val="68984E5F"/>
    <w:rsid w:val="68AA78F2"/>
    <w:rsid w:val="68AF64C7"/>
    <w:rsid w:val="68C47A98"/>
    <w:rsid w:val="68E40FDA"/>
    <w:rsid w:val="68F95AA2"/>
    <w:rsid w:val="68FC5484"/>
    <w:rsid w:val="69236EB5"/>
    <w:rsid w:val="69531D3C"/>
    <w:rsid w:val="69E74C2E"/>
    <w:rsid w:val="69F60125"/>
    <w:rsid w:val="69F84472"/>
    <w:rsid w:val="6A1E08B4"/>
    <w:rsid w:val="6A1E0CB9"/>
    <w:rsid w:val="6A372A5A"/>
    <w:rsid w:val="6A570BC4"/>
    <w:rsid w:val="6A75032F"/>
    <w:rsid w:val="6AB778B5"/>
    <w:rsid w:val="6AF6662F"/>
    <w:rsid w:val="6B166AB0"/>
    <w:rsid w:val="6B20545A"/>
    <w:rsid w:val="6B582F31"/>
    <w:rsid w:val="6B7150A6"/>
    <w:rsid w:val="6B7B5E83"/>
    <w:rsid w:val="6B9241CA"/>
    <w:rsid w:val="6BC04E8F"/>
    <w:rsid w:val="6BC46C90"/>
    <w:rsid w:val="6BDF5315"/>
    <w:rsid w:val="6C1A00FB"/>
    <w:rsid w:val="6C2E1DF8"/>
    <w:rsid w:val="6C300388"/>
    <w:rsid w:val="6C4D6722"/>
    <w:rsid w:val="6C89702F"/>
    <w:rsid w:val="6C951CCA"/>
    <w:rsid w:val="6CA43E69"/>
    <w:rsid w:val="6CAF118B"/>
    <w:rsid w:val="6CCE3595"/>
    <w:rsid w:val="6CD42E4B"/>
    <w:rsid w:val="6CF50B68"/>
    <w:rsid w:val="6D125276"/>
    <w:rsid w:val="6D156B14"/>
    <w:rsid w:val="6D433682"/>
    <w:rsid w:val="6D4573FA"/>
    <w:rsid w:val="6D5E04BB"/>
    <w:rsid w:val="6DF42BCE"/>
    <w:rsid w:val="6E421D5C"/>
    <w:rsid w:val="6E57780A"/>
    <w:rsid w:val="6E6F0172"/>
    <w:rsid w:val="6EBE775E"/>
    <w:rsid w:val="6EFF5CCE"/>
    <w:rsid w:val="6F11397A"/>
    <w:rsid w:val="6F415726"/>
    <w:rsid w:val="6FC34F4E"/>
    <w:rsid w:val="6FC96806"/>
    <w:rsid w:val="6FD64C81"/>
    <w:rsid w:val="6FDE3B35"/>
    <w:rsid w:val="6FF21C22"/>
    <w:rsid w:val="6FFD220E"/>
    <w:rsid w:val="70005EBD"/>
    <w:rsid w:val="701E2184"/>
    <w:rsid w:val="70271038"/>
    <w:rsid w:val="703E5095"/>
    <w:rsid w:val="707950F2"/>
    <w:rsid w:val="70904E30"/>
    <w:rsid w:val="709F5073"/>
    <w:rsid w:val="70A72179"/>
    <w:rsid w:val="70B623BC"/>
    <w:rsid w:val="70E55EE0"/>
    <w:rsid w:val="714F0147"/>
    <w:rsid w:val="715E0A8A"/>
    <w:rsid w:val="719053E2"/>
    <w:rsid w:val="71BC3A02"/>
    <w:rsid w:val="71FC02A3"/>
    <w:rsid w:val="71FD64F5"/>
    <w:rsid w:val="7227337A"/>
    <w:rsid w:val="72796047"/>
    <w:rsid w:val="72915C55"/>
    <w:rsid w:val="72952BC0"/>
    <w:rsid w:val="72B043D7"/>
    <w:rsid w:val="72D41674"/>
    <w:rsid w:val="730B4C41"/>
    <w:rsid w:val="73263829"/>
    <w:rsid w:val="732950C8"/>
    <w:rsid w:val="73337EB0"/>
    <w:rsid w:val="734B7734"/>
    <w:rsid w:val="73627B75"/>
    <w:rsid w:val="737427E7"/>
    <w:rsid w:val="739B4217"/>
    <w:rsid w:val="739C7F8F"/>
    <w:rsid w:val="73E3796C"/>
    <w:rsid w:val="741E6BF6"/>
    <w:rsid w:val="7472484C"/>
    <w:rsid w:val="750D2EF3"/>
    <w:rsid w:val="75144785"/>
    <w:rsid w:val="752C70F1"/>
    <w:rsid w:val="75497CA3"/>
    <w:rsid w:val="75581C94"/>
    <w:rsid w:val="756557A5"/>
    <w:rsid w:val="75695C4F"/>
    <w:rsid w:val="761402B1"/>
    <w:rsid w:val="761B5537"/>
    <w:rsid w:val="762436BA"/>
    <w:rsid w:val="762F6E99"/>
    <w:rsid w:val="76D70496"/>
    <w:rsid w:val="7725204A"/>
    <w:rsid w:val="7791148D"/>
    <w:rsid w:val="77B22DCD"/>
    <w:rsid w:val="77DE380C"/>
    <w:rsid w:val="781D117C"/>
    <w:rsid w:val="784529A4"/>
    <w:rsid w:val="78656BA2"/>
    <w:rsid w:val="788245F7"/>
    <w:rsid w:val="789D458E"/>
    <w:rsid w:val="794B66EC"/>
    <w:rsid w:val="794E7636"/>
    <w:rsid w:val="79780B57"/>
    <w:rsid w:val="79C125C9"/>
    <w:rsid w:val="79CB512B"/>
    <w:rsid w:val="7A0F14BB"/>
    <w:rsid w:val="7A164643"/>
    <w:rsid w:val="7A344A7E"/>
    <w:rsid w:val="7A7364B4"/>
    <w:rsid w:val="7ACA7190"/>
    <w:rsid w:val="7AEA7832"/>
    <w:rsid w:val="7AF83CFD"/>
    <w:rsid w:val="7B0A3A31"/>
    <w:rsid w:val="7B3D3E06"/>
    <w:rsid w:val="7B496C9D"/>
    <w:rsid w:val="7B8D7FA6"/>
    <w:rsid w:val="7BA619AB"/>
    <w:rsid w:val="7BF41DE5"/>
    <w:rsid w:val="7BF5023D"/>
    <w:rsid w:val="7BF70459"/>
    <w:rsid w:val="7C0B3F04"/>
    <w:rsid w:val="7C0C3ED0"/>
    <w:rsid w:val="7C330D65"/>
    <w:rsid w:val="7C3F604F"/>
    <w:rsid w:val="7C943EFA"/>
    <w:rsid w:val="7C99506C"/>
    <w:rsid w:val="7CCD2F68"/>
    <w:rsid w:val="7CEA3B1A"/>
    <w:rsid w:val="7D291E8B"/>
    <w:rsid w:val="7D4A45B8"/>
    <w:rsid w:val="7D6531A0"/>
    <w:rsid w:val="7D9C385A"/>
    <w:rsid w:val="7DA97531"/>
    <w:rsid w:val="7DC425BD"/>
    <w:rsid w:val="7DD007B9"/>
    <w:rsid w:val="7E0B01EB"/>
    <w:rsid w:val="7E1D3A7B"/>
    <w:rsid w:val="7E2968C4"/>
    <w:rsid w:val="7E3F7E95"/>
    <w:rsid w:val="7E5751DF"/>
    <w:rsid w:val="7E7713DD"/>
    <w:rsid w:val="7E971A7F"/>
    <w:rsid w:val="7EA63A70"/>
    <w:rsid w:val="7ECB797B"/>
    <w:rsid w:val="7ED00AED"/>
    <w:rsid w:val="7EE43839"/>
    <w:rsid w:val="7EEF3669"/>
    <w:rsid w:val="7EF26CB5"/>
    <w:rsid w:val="7EFF7A60"/>
    <w:rsid w:val="7F0E750F"/>
    <w:rsid w:val="7F296738"/>
    <w:rsid w:val="7F592DB4"/>
    <w:rsid w:val="7F5E434B"/>
    <w:rsid w:val="7F8E5F36"/>
    <w:rsid w:val="7FBD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260" w:after="260" w:line="416" w:lineRule="auto"/>
      <w:jc w:val="center"/>
      <w:outlineLvl w:val="2"/>
    </w:pPr>
    <w:rPr>
      <w:rFonts w:ascii="宋体" w:hAnsi="Calibri"/>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6">
    <w:name w:val="Body Text"/>
    <w:basedOn w:val="1"/>
    <w:qFormat/>
    <w:uiPriority w:val="0"/>
    <w:pPr>
      <w:spacing w:after="120"/>
    </w:pPr>
  </w:style>
  <w:style w:type="paragraph" w:styleId="7">
    <w:name w:val="Body Text Indent"/>
    <w:basedOn w:val="1"/>
    <w:next w:val="8"/>
    <w:qFormat/>
    <w:uiPriority w:val="0"/>
    <w:pPr>
      <w:ind w:firstLine="645"/>
    </w:pPr>
    <w:rPr>
      <w:rFonts w:ascii="楷体_GB2312" w:eastAsia="楷体_GB2312"/>
      <w:sz w:val="32"/>
    </w:rPr>
  </w:style>
  <w:style w:type="paragraph" w:styleId="8">
    <w:name w:val="envelope return"/>
    <w:basedOn w:val="1"/>
    <w:unhideWhenUsed/>
    <w:qFormat/>
    <w:uiPriority w:val="99"/>
    <w:pPr>
      <w:snapToGrid w:val="0"/>
    </w:pPr>
    <w:rPr>
      <w:rFonts w:ascii="Arial" w:hAnsi="Arial"/>
    </w:r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unhideWhenUsed/>
    <w:qFormat/>
    <w:uiPriority w:val="39"/>
    <w:pPr>
      <w:spacing w:after="100"/>
      <w:jc w:val="left"/>
    </w:pPr>
    <w:rPr>
      <w:rFonts w:ascii="宋体" w:hAnsi="宋体" w:cs="宋体"/>
      <w:kern w:val="0"/>
      <w:sz w:val="22"/>
      <w:szCs w:val="22"/>
    </w:r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0"/>
    <w:rPr>
      <w:b/>
      <w:bCs/>
    </w:rPr>
  </w:style>
  <w:style w:type="character" w:styleId="18">
    <w:name w:val="FollowedHyperlink"/>
    <w:basedOn w:val="16"/>
    <w:qFormat/>
    <w:uiPriority w:val="0"/>
    <w:rPr>
      <w:color w:val="800080"/>
      <w:u w:val="none"/>
    </w:rPr>
  </w:style>
  <w:style w:type="character" w:styleId="19">
    <w:name w:val="Emphasis"/>
    <w:basedOn w:val="16"/>
    <w:qFormat/>
    <w:uiPriority w:val="0"/>
  </w:style>
  <w:style w:type="character" w:styleId="20">
    <w:name w:val="HTML Definition"/>
    <w:basedOn w:val="16"/>
    <w:qFormat/>
    <w:uiPriority w:val="0"/>
  </w:style>
  <w:style w:type="character" w:styleId="21">
    <w:name w:val="HTML Typewriter"/>
    <w:basedOn w:val="16"/>
    <w:qFormat/>
    <w:uiPriority w:val="0"/>
    <w:rPr>
      <w:rFonts w:hint="default" w:ascii="monospace" w:hAnsi="monospace" w:eastAsia="monospace" w:cs="monospace"/>
      <w:sz w:val="20"/>
    </w:rPr>
  </w:style>
  <w:style w:type="character" w:styleId="22">
    <w:name w:val="HTML Acronym"/>
    <w:basedOn w:val="16"/>
    <w:qFormat/>
    <w:uiPriority w:val="0"/>
  </w:style>
  <w:style w:type="character" w:styleId="23">
    <w:name w:val="HTML Variable"/>
    <w:basedOn w:val="16"/>
    <w:qFormat/>
    <w:uiPriority w:val="0"/>
  </w:style>
  <w:style w:type="character" w:styleId="24">
    <w:name w:val="Hyperlink"/>
    <w:basedOn w:val="16"/>
    <w:qFormat/>
    <w:uiPriority w:val="0"/>
    <w:rPr>
      <w:color w:val="0000FF"/>
      <w:u w:val="none"/>
    </w:rPr>
  </w:style>
  <w:style w:type="character" w:styleId="25">
    <w:name w:val="HTML Code"/>
    <w:basedOn w:val="16"/>
    <w:qFormat/>
    <w:uiPriority w:val="0"/>
    <w:rPr>
      <w:rFonts w:hint="default" w:ascii="monospace" w:hAnsi="monospace" w:eastAsia="monospace" w:cs="monospace"/>
      <w:sz w:val="20"/>
    </w:rPr>
  </w:style>
  <w:style w:type="character" w:styleId="26">
    <w:name w:val="HTML Cite"/>
    <w:basedOn w:val="16"/>
    <w:qFormat/>
    <w:uiPriority w:val="0"/>
  </w:style>
  <w:style w:type="character" w:styleId="27">
    <w:name w:val="HTML Keyboard"/>
    <w:basedOn w:val="16"/>
    <w:qFormat/>
    <w:uiPriority w:val="0"/>
    <w:rPr>
      <w:rFonts w:ascii="monospace" w:hAnsi="monospace" w:eastAsia="monospace" w:cs="monospace"/>
      <w:sz w:val="20"/>
    </w:rPr>
  </w:style>
  <w:style w:type="character" w:styleId="28">
    <w:name w:val="HTML Sample"/>
    <w:basedOn w:val="16"/>
    <w:qFormat/>
    <w:uiPriority w:val="0"/>
    <w:rPr>
      <w:rFonts w:hint="default" w:ascii="monospace" w:hAnsi="monospace" w:eastAsia="monospace" w:cs="monospace"/>
    </w:rPr>
  </w:style>
  <w:style w:type="paragraph" w:customStyle="1" w:styleId="29">
    <w:name w:val="BodyText1I2"/>
    <w:basedOn w:val="30"/>
    <w:qFormat/>
    <w:uiPriority w:val="0"/>
    <w:pPr>
      <w:spacing w:after="0"/>
      <w:ind w:left="0" w:leftChars="0" w:firstLine="420" w:firstLineChars="200"/>
    </w:pPr>
    <w:rPr>
      <w:rFonts w:ascii="楷体_GB2312" w:eastAsia="楷体_GB2312"/>
      <w:sz w:val="32"/>
    </w:rPr>
  </w:style>
  <w:style w:type="paragraph" w:customStyle="1" w:styleId="30">
    <w:name w:val="BodyTextIndent"/>
    <w:basedOn w:val="1"/>
    <w:next w:val="31"/>
    <w:qFormat/>
    <w:uiPriority w:val="0"/>
    <w:pPr>
      <w:spacing w:after="120"/>
      <w:ind w:left="420" w:leftChars="200"/>
    </w:pPr>
  </w:style>
  <w:style w:type="paragraph" w:customStyle="1" w:styleId="31">
    <w:name w:val="EnvelopeReturn"/>
    <w:basedOn w:val="1"/>
    <w:qFormat/>
    <w:uiPriority w:val="0"/>
    <w:pPr>
      <w:snapToGrid w:val="0"/>
    </w:pPr>
    <w:rPr>
      <w:rFonts w:ascii="Arial" w:hAnsi="Arial"/>
    </w:rPr>
  </w:style>
  <w:style w:type="paragraph" w:customStyle="1" w:styleId="32">
    <w:name w:val="正文-公1"/>
    <w:basedOn w:val="1"/>
    <w:qFormat/>
    <w:uiPriority w:val="99"/>
    <w:pPr>
      <w:ind w:firstLine="200" w:firstLineChars="200"/>
    </w:pPr>
    <w:rPr>
      <w:rFonts w:cs="Times New Roman"/>
    </w:rPr>
  </w:style>
  <w:style w:type="character" w:customStyle="1" w:styleId="33">
    <w:name w:val="font71"/>
    <w:basedOn w:val="16"/>
    <w:qFormat/>
    <w:uiPriority w:val="0"/>
    <w:rPr>
      <w:rFonts w:ascii="Arial" w:hAnsi="Arial" w:cs="Arial"/>
      <w:color w:val="000000"/>
      <w:sz w:val="22"/>
      <w:szCs w:val="22"/>
      <w:u w:val="none"/>
    </w:rPr>
  </w:style>
  <w:style w:type="character" w:customStyle="1" w:styleId="34">
    <w:name w:val="font21"/>
    <w:basedOn w:val="16"/>
    <w:qFormat/>
    <w:uiPriority w:val="0"/>
    <w:rPr>
      <w:rFonts w:hint="eastAsia" w:ascii="宋体" w:hAnsi="宋体" w:eastAsia="宋体" w:cs="宋体"/>
      <w:color w:val="000000"/>
      <w:sz w:val="22"/>
      <w:szCs w:val="22"/>
      <w:u w:val="none"/>
    </w:rPr>
  </w:style>
  <w:style w:type="character" w:customStyle="1" w:styleId="35">
    <w:name w:val="font81"/>
    <w:basedOn w:val="16"/>
    <w:qFormat/>
    <w:uiPriority w:val="0"/>
    <w:rPr>
      <w:rFonts w:ascii="宋体" w:hAnsi="宋体" w:eastAsia="宋体" w:cs="宋体"/>
      <w:color w:val="000000"/>
      <w:sz w:val="22"/>
      <w:szCs w:val="22"/>
      <w:u w:val="none"/>
    </w:rPr>
  </w:style>
  <w:style w:type="character" w:customStyle="1" w:styleId="36">
    <w:name w:val="font01"/>
    <w:basedOn w:val="16"/>
    <w:qFormat/>
    <w:uiPriority w:val="0"/>
    <w:rPr>
      <w:rFonts w:hint="eastAsia" w:ascii="宋体" w:hAnsi="宋体" w:eastAsia="宋体" w:cs="宋体"/>
      <w:b/>
      <w:color w:val="000000"/>
      <w:sz w:val="22"/>
      <w:szCs w:val="22"/>
      <w:u w:val="none"/>
    </w:rPr>
  </w:style>
  <w:style w:type="character" w:customStyle="1" w:styleId="37">
    <w:name w:val="NormalCharacter"/>
    <w:semiHidden/>
    <w:qFormat/>
    <w:uiPriority w:val="0"/>
  </w:style>
  <w:style w:type="character" w:customStyle="1" w:styleId="38">
    <w:name w:val="font11"/>
    <w:basedOn w:val="16"/>
    <w:qFormat/>
    <w:uiPriority w:val="0"/>
    <w:rPr>
      <w:rFonts w:hint="default" w:ascii="Calibri" w:hAnsi="Calibri" w:cs="Calibri"/>
      <w:color w:val="000000"/>
      <w:sz w:val="28"/>
      <w:szCs w:val="28"/>
      <w:u w:val="none"/>
    </w:rPr>
  </w:style>
  <w:style w:type="paragraph" w:customStyle="1" w:styleId="39">
    <w:name w:val="D&amp;L"/>
    <w:basedOn w:val="11"/>
    <w:qFormat/>
    <w:uiPriority w:val="99"/>
    <w:pPr>
      <w:pBdr>
        <w:bottom w:val="thinThickSmallGap" w:color="auto" w:sz="18" w:space="1"/>
      </w:pBdr>
      <w:adjustRightInd w:val="0"/>
      <w:snapToGrid/>
      <w:spacing w:line="240" w:lineRule="atLeast"/>
      <w:textAlignment w:val="baseline"/>
    </w:pPr>
    <w:rPr>
      <w:rFonts w:ascii="Calibri" w:hAnsi="Calibri"/>
      <w:kern w:val="0"/>
      <w:sz w:val="24"/>
      <w:szCs w:val="20"/>
    </w:rPr>
  </w:style>
  <w:style w:type="paragraph" w:customStyle="1" w:styleId="40">
    <w:name w:val="Body text|1"/>
    <w:basedOn w:val="1"/>
    <w:qFormat/>
    <w:uiPriority w:val="0"/>
    <w:pPr>
      <w:spacing w:line="454" w:lineRule="auto"/>
      <w:ind w:firstLine="400"/>
    </w:pPr>
    <w:rPr>
      <w:rFonts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7834</Words>
  <Characters>8082</Characters>
  <Lines>0</Lines>
  <Paragraphs>0</Paragraphs>
  <TotalTime>0</TotalTime>
  <ScaleCrop>false</ScaleCrop>
  <LinksUpToDate>false</LinksUpToDate>
  <CharactersWithSpaces>8389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2019-12-12T03:49:00Z</dcterms:created>
  <dc:creator>汪元元</dc:creator>
  <cp:lastModifiedBy>大耳朵图图</cp:lastModifiedBy>
  <cp:lastPrinted>2022-12-02T02:03:00Z</cp:lastPrinted>
  <dcterms:modified xsi:type="dcterms:W3CDTF">2022-12-09T06:01:15Z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E6EEF928D7F042A0A6D088E69BF7AAF0</vt:lpwstr>
  </property>
</Properties>
</file>