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sz w:val="28"/>
          <w:szCs w:val="32"/>
        </w:rPr>
        <w:t>成果名称：</w:t>
      </w:r>
      <w:r>
        <w:rPr>
          <w:rFonts w:hint="eastAsia" w:cs="Times New Roman" w:asciiTheme="minorEastAsia" w:hAnsiTheme="minorEastAsia"/>
          <w:sz w:val="28"/>
          <w:szCs w:val="28"/>
        </w:rPr>
        <w:t>腐乳产品创新技术</w:t>
      </w:r>
    </w:p>
    <w:p>
      <w:pPr>
        <w:rPr>
          <w:rFonts w:asciiTheme="minorEastAsia" w:hAnsiTheme="minorEastAsia"/>
          <w:sz w:val="28"/>
          <w:szCs w:val="32"/>
        </w:rPr>
      </w:pPr>
      <w:r>
        <w:rPr>
          <w:rFonts w:hint="eastAsia" w:asciiTheme="minorEastAsia" w:hAnsiTheme="minorEastAsia"/>
          <w:sz w:val="28"/>
          <w:szCs w:val="32"/>
        </w:rPr>
        <w:t>委托方名称：淮南新能源研究中心</w:t>
      </w:r>
    </w:p>
    <w:p>
      <w:pPr>
        <w:rPr>
          <w:rFonts w:cs="Times New Roman" w:asciiTheme="minorEastAsia" w:hAnsiTheme="minorEastAsia"/>
          <w:sz w:val="28"/>
          <w:szCs w:val="28"/>
        </w:rPr>
      </w:pPr>
      <w:r>
        <w:rPr>
          <w:rFonts w:hint="eastAsia" w:asciiTheme="minorEastAsia" w:hAnsiTheme="minorEastAsia"/>
          <w:sz w:val="28"/>
          <w:szCs w:val="32"/>
        </w:rPr>
        <w:t>项目简介：</w:t>
      </w:r>
      <w:r>
        <w:rPr>
          <w:rFonts w:hint="eastAsia" w:cs="Times New Roman" w:asciiTheme="minorEastAsia" w:hAnsiTheme="minorEastAsia"/>
          <w:sz w:val="28"/>
          <w:szCs w:val="28"/>
        </w:rPr>
        <w:t xml:space="preserve">大豆除富含优质蛋白外，还含有脂肪、维生素、低聚糖、卵磷脂、微量元素等营养成分以及异黄酮和皂苷等天然活性物质。发酵豆制品主要包括腐乳、纳豆、豆豉、豆酱和酱油等。  </w:t>
      </w:r>
      <w:r>
        <w:rPr>
          <w:rFonts w:cs="Times New Roman" w:asciiTheme="minorEastAsia" w:hAnsiTheme="minorEastAsia"/>
          <w:sz w:val="28"/>
          <w:szCs w:val="28"/>
        </w:rPr>
        <w:t xml:space="preserve">  </w:t>
      </w:r>
    </w:p>
    <w:p>
      <w:pPr>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本成果着眼于腐乳工艺创新和产品改良，赋予腐乳不同于传统的功能与形态。对传统的腐乳发酵进行菌种、发酵、后加工等多纬度优化改造，精细调控原有功能因子含量，并赋予产品新的功能因子，例如短链脂肪酸、纳豆激酶、乳酸等。利用冻干等现代工业技术在更多保留活性成分的基础上开发新形态产品。项目着重于功能产品的研究开发，促进人类健康。</w:t>
      </w:r>
    </w:p>
    <w:p>
      <w:pPr>
        <w:rPr>
          <w:rFonts w:asciiTheme="minorEastAsia" w:hAnsiTheme="minorEastAsia"/>
          <w:sz w:val="28"/>
          <w:szCs w:val="32"/>
        </w:rPr>
      </w:pPr>
      <w:r>
        <w:rPr>
          <w:rFonts w:hint="eastAsia" w:asciiTheme="minorEastAsia" w:hAnsiTheme="minorEastAsia"/>
          <w:sz w:val="28"/>
          <w:szCs w:val="32"/>
        </w:rPr>
        <w:t>转让底价（万元）：30</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项目图片：（如有）</w:t>
      </w:r>
    </w:p>
    <w:tbl>
      <w:tblPr>
        <w:tblStyle w:val="5"/>
        <w:tblW w:w="0" w:type="auto"/>
        <w:tblCellSpacing w:w="0" w:type="dxa"/>
        <w:tblInd w:w="0" w:type="dxa"/>
        <w:tblLayout w:type="autofit"/>
        <w:tblCellMar>
          <w:top w:w="0" w:type="dxa"/>
          <w:left w:w="0" w:type="dxa"/>
          <w:bottom w:w="0" w:type="dxa"/>
          <w:right w:w="0" w:type="dxa"/>
        </w:tblCellMar>
      </w:tblPr>
      <w:tblGrid>
        <w:gridCol w:w="329"/>
        <w:gridCol w:w="90"/>
      </w:tblGrid>
      <w:tr>
        <w:tblPrEx>
          <w:tblCellMar>
            <w:top w:w="0" w:type="dxa"/>
            <w:left w:w="0" w:type="dxa"/>
            <w:bottom w:w="0" w:type="dxa"/>
            <w:right w:w="0" w:type="dxa"/>
          </w:tblCellMar>
        </w:tblPrEx>
        <w:trPr>
          <w:gridAfter w:val="1"/>
          <w:wAfter w:w="90" w:type="dxa"/>
          <w:trHeight w:val="167" w:hRule="atLeast"/>
          <w:tblCellSpacing w:w="0" w:type="dxa"/>
        </w:trPr>
        <w:tc>
          <w:tcPr>
            <w:tcW w:w="329" w:type="dxa"/>
            <w:vAlign w:val="center"/>
          </w:tcPr>
          <w:p>
            <w:pPr>
              <w:rPr>
                <w:rFonts w:asciiTheme="minorEastAsia" w:hAnsiTheme="minorEastAsia"/>
                <w:sz w:val="28"/>
                <w:szCs w:val="32"/>
              </w:rPr>
            </w:pPr>
            <w:bookmarkStart w:id="0" w:name="_GoBack"/>
            <w:bookmarkEnd w:id="0"/>
          </w:p>
        </w:tc>
      </w:tr>
      <w:tr>
        <w:tblPrEx>
          <w:tblCellMar>
            <w:top w:w="0" w:type="dxa"/>
            <w:left w:w="0" w:type="dxa"/>
            <w:bottom w:w="0" w:type="dxa"/>
            <w:right w:w="0" w:type="dxa"/>
          </w:tblCellMar>
        </w:tblPrEx>
        <w:trPr>
          <w:trHeight w:val="167" w:hRule="atLeast"/>
          <w:tblCellSpacing w:w="0" w:type="dxa"/>
        </w:trPr>
        <w:tc>
          <w:tcPr>
            <w:tcW w:w="0" w:type="auto"/>
            <w:vAlign w:val="center"/>
          </w:tcPr>
          <w:p>
            <w:pPr>
              <w:rPr>
                <w:rFonts w:asciiTheme="minorEastAsia" w:hAnsiTheme="minorEastAsia"/>
                <w:sz w:val="28"/>
                <w:szCs w:val="32"/>
              </w:rPr>
            </w:pPr>
          </w:p>
        </w:tc>
        <w:tc>
          <w:tcPr>
            <w:tcW w:w="0" w:type="auto"/>
            <w:vAlign w:val="center"/>
          </w:tcPr>
          <w:p>
            <w:pPr>
              <w:rPr>
                <w:rFonts w:asciiTheme="minorEastAsia" w:hAnsiTheme="minorEastAsia"/>
                <w:sz w:val="28"/>
                <w:szCs w:val="32"/>
              </w:rPr>
            </w:pPr>
          </w:p>
        </w:tc>
      </w:tr>
    </w:tbl>
    <w:p>
      <w:pPr>
        <w:jc w:val="center"/>
        <w:rPr>
          <w:rFonts w:asciiTheme="minorEastAsia" w:hAnsiTheme="minorEastAsia"/>
          <w:sz w:val="28"/>
          <w:szCs w:val="32"/>
        </w:rPr>
      </w:pPr>
      <w:r>
        <w:rPr>
          <w:rFonts w:asciiTheme="minorEastAsia" w:hAnsiTheme="minorEastAsia"/>
          <w:sz w:val="28"/>
          <w:szCs w:val="32"/>
        </w:rPr>
        <w:drawing>
          <wp:inline distT="0" distB="0" distL="0" distR="0">
            <wp:extent cx="2030095" cy="2042160"/>
            <wp:effectExtent l="0" t="0" r="8255"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030095" cy="2042160"/>
                    </a:xfrm>
                    <a:prstGeom prst="rect">
                      <a:avLst/>
                    </a:prstGeom>
                    <a:noFill/>
                  </pic:spPr>
                </pic:pic>
              </a:graphicData>
            </a:graphic>
          </wp:inline>
        </w:drawing>
      </w:r>
    </w:p>
    <w:p>
      <w:pPr>
        <w:rPr>
          <w:rFonts w:asciiTheme="minorEastAsia" w:hAnsiTheme="minorEastAsia"/>
          <w:sz w:val="28"/>
          <w:szCs w:val="32"/>
        </w:rPr>
      </w:pPr>
    </w:p>
    <w:p>
      <w:pPr>
        <w:rPr>
          <w:rFonts w:asciiTheme="minorEastAsia" w:hAnsiTheme="minorEastAsia"/>
          <w:sz w:val="28"/>
          <w:szCs w:val="32"/>
        </w:rPr>
      </w:pPr>
      <w:r>
        <w:rPr>
          <w:rFonts w:asciiTheme="minorEastAsia" w:hAnsiTheme="minorEastAsia"/>
          <w:sz w:val="28"/>
          <w:szCs w:val="32"/>
        </w:rPr>
        <w:t>交易机构：安徽联合技术产权交易所；</w:t>
      </w:r>
    </w:p>
    <w:p>
      <w:pPr>
        <w:rPr>
          <w:rFonts w:asciiTheme="minorEastAsia" w:hAnsiTheme="minorEastAsia"/>
          <w:sz w:val="28"/>
          <w:szCs w:val="32"/>
        </w:rPr>
      </w:pPr>
      <w:r>
        <w:rPr>
          <w:rFonts w:hint="eastAsia" w:asciiTheme="minorEastAsia" w:hAnsiTheme="minorEastAsia"/>
          <w:sz w:val="28"/>
          <w:szCs w:val="32"/>
        </w:rPr>
        <w:t>交易机构联系人：沈工  管工  0551-65909080 65909081；</w:t>
      </w:r>
    </w:p>
    <w:p>
      <w:pPr>
        <w:rPr>
          <w:rFonts w:asciiTheme="minorEastAsia" w:hAnsiTheme="minorEastAsia"/>
          <w:sz w:val="28"/>
          <w:szCs w:val="32"/>
        </w:rPr>
      </w:pPr>
      <w:r>
        <w:rPr>
          <w:rFonts w:hint="eastAsia" w:asciiTheme="minorEastAsia" w:hAnsiTheme="minorEastAsia"/>
          <w:sz w:val="28"/>
          <w:szCs w:val="32"/>
        </w:rPr>
        <w:t>地址：安徽创新馆3号馆1楼。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0505FD"/>
    <w:rsid w:val="001338D9"/>
    <w:rsid w:val="001A4356"/>
    <w:rsid w:val="001C398C"/>
    <w:rsid w:val="002F06A6"/>
    <w:rsid w:val="00484A9C"/>
    <w:rsid w:val="004C22E0"/>
    <w:rsid w:val="005137B9"/>
    <w:rsid w:val="006149FC"/>
    <w:rsid w:val="00A65020"/>
    <w:rsid w:val="00B11D5B"/>
    <w:rsid w:val="00CC714D"/>
    <w:rsid w:val="00DB382C"/>
    <w:rsid w:val="00EF1403"/>
    <w:rsid w:val="00F53C47"/>
    <w:rsid w:val="00FF5C24"/>
    <w:rsid w:val="60830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61</Words>
  <Characters>352</Characters>
  <Lines>2</Lines>
  <Paragraphs>1</Paragraphs>
  <TotalTime>1</TotalTime>
  <ScaleCrop>false</ScaleCrop>
  <LinksUpToDate>false</LinksUpToDate>
  <CharactersWithSpaces>412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2021-04-02T08:20:00Z</dcterms:created>
  <dc:creator>Administrator</dc:creator>
  <cp:lastModifiedBy>旅行的柠檬</cp:lastModifiedBy>
  <dcterms:modified xsi:type="dcterms:W3CDTF">2021-04-07T02:48:48Z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