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w:t>
      </w:r>
    </w:p>
    <w:p>
      <w:pPr>
        <w:spacing w:line="592" w:lineRule="exact"/>
        <w:jc w:val="left"/>
        <w:rPr>
          <w:rFonts w:ascii="仿宋_GB2312" w:hAnsi="仿宋_GB2312" w:eastAsia="仿宋_GB2312" w:cs="仿宋_GB2312"/>
          <w:sz w:val="32"/>
          <w:szCs w:val="32"/>
          <w:shd w:val="clear" w:color="auto" w:fill="FFFFFF"/>
        </w:rPr>
      </w:pPr>
    </w:p>
    <w:p>
      <w:pPr>
        <w:spacing w:line="640" w:lineRule="exact"/>
        <w:jc w:val="center"/>
        <w:rPr>
          <w:rFonts w:hint="eastAsia" w:ascii="方正小标宋简体" w:hAnsi="华文中宋" w:eastAsia="方正小标宋简体" w:cs="华文中宋"/>
          <w:b/>
          <w:bCs/>
          <w:sz w:val="44"/>
          <w:szCs w:val="44"/>
        </w:rPr>
      </w:pPr>
      <w:r>
        <w:rPr>
          <w:rFonts w:hint="eastAsia" w:ascii="方正小标宋简体" w:hAnsi="华文中宋" w:eastAsia="方正小标宋简体" w:cs="华文中宋"/>
          <w:b/>
          <w:bCs/>
          <w:sz w:val="44"/>
          <w:szCs w:val="44"/>
        </w:rPr>
        <w:t>项目需求表</w:t>
      </w:r>
    </w:p>
    <w:p>
      <w:pPr>
        <w:numPr>
          <w:ilvl w:val="0"/>
          <w:numId w:val="1"/>
        </w:numPr>
        <w:spacing w:line="640" w:lineRule="exact"/>
        <w:jc w:val="left"/>
        <w:outlineLvl w:val="0"/>
        <w:rPr>
          <w:rFonts w:ascii="宋体"/>
          <w:b/>
          <w:bCs/>
          <w:sz w:val="28"/>
          <w:szCs w:val="28"/>
        </w:rPr>
      </w:pPr>
      <w:r>
        <w:rPr>
          <w:rFonts w:hint="eastAsia" w:ascii="宋体" w:hAnsi="宋体" w:cs="宋体"/>
          <w:b/>
          <w:bCs/>
          <w:sz w:val="28"/>
          <w:szCs w:val="28"/>
        </w:rPr>
        <w:t>需求概况：（单位公章）</w:t>
      </w:r>
    </w:p>
    <w:tbl>
      <w:tblPr>
        <w:tblStyle w:val="8"/>
        <w:tblW w:w="52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6"/>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项目名称</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中瑞生物免疫国际合作创新峰会项目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项目预算</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项目概况</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中瑞生物免疫国际合作创新峰会方案设计及活动实施。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项目联系人</w:t>
            </w:r>
          </w:p>
        </w:tc>
        <w:tc>
          <w:tcPr>
            <w:tcW w:w="3707" w:type="pct"/>
            <w:noWrap w:val="0"/>
            <w:vAlign w:val="center"/>
          </w:tcPr>
          <w:p>
            <w:pPr>
              <w:autoSpaceDE w:val="0"/>
              <w:autoSpaceDN w:val="0"/>
              <w:adjustRightInd w:val="0"/>
              <w:spacing w:line="640" w:lineRule="exact"/>
              <w:jc w:val="left"/>
              <w:rPr>
                <w:rFonts w:ascii="宋体" w:hAnsi="宋体" w:cs="宋体"/>
                <w:color w:val="FF0000"/>
                <w:szCs w:val="21"/>
              </w:rPr>
            </w:pPr>
            <w:r>
              <w:rPr>
                <w:rFonts w:hint="eastAsia" w:ascii="宋体" w:hAnsi="宋体" w:cs="宋体"/>
                <w:color w:val="auto"/>
                <w:szCs w:val="21"/>
                <w:lang w:val="en-US" w:eastAsia="zh-CN"/>
              </w:rPr>
              <w:t>胡金霞</w:t>
            </w:r>
            <w:r>
              <w:rPr>
                <w:rFonts w:hint="eastAsia" w:ascii="宋体" w:hAnsi="宋体" w:cs="宋体"/>
                <w:color w:val="auto"/>
                <w:szCs w:val="21"/>
              </w:rPr>
              <w:t xml:space="preserve">  0551-65909006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项目是否分包</w:t>
            </w:r>
          </w:p>
          <w:p>
            <w:pPr>
              <w:spacing w:line="640" w:lineRule="exact"/>
              <w:jc w:val="center"/>
              <w:rPr>
                <w:rFonts w:ascii="宋体"/>
                <w:b/>
                <w:bCs/>
                <w:sz w:val="24"/>
              </w:rPr>
            </w:pPr>
            <w:r>
              <w:rPr>
                <w:rFonts w:hint="eastAsia" w:ascii="宋体" w:hAnsi="宋体" w:cs="宋体"/>
                <w:b/>
                <w:bCs/>
                <w:sz w:val="24"/>
              </w:rPr>
              <w:t>及分包预算</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0" w:type="auto"/>
            <w:noWrap w:val="0"/>
            <w:vAlign w:val="center"/>
          </w:tcPr>
          <w:p>
            <w:pPr>
              <w:spacing w:line="640" w:lineRule="exact"/>
              <w:jc w:val="center"/>
              <w:rPr>
                <w:rFonts w:ascii="宋体"/>
                <w:b/>
                <w:bCs/>
                <w:sz w:val="24"/>
              </w:rPr>
            </w:pPr>
            <w:r>
              <w:rPr>
                <w:rFonts w:hint="eastAsia" w:ascii="宋体" w:hAnsi="宋体" w:cs="宋体"/>
                <w:b/>
                <w:bCs/>
                <w:sz w:val="24"/>
              </w:rPr>
              <w:t>投标人资格要求</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投标人须具有独立法人资格的企业，具有有效的营业执照、组织机构代码和税务登记证或新版三证合一营业执照。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付款方式</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分两期支付。合同签订后 10 个工作日内支付第一期服务费用，即合同金额的70%；</w:t>
            </w:r>
            <w:r>
              <w:rPr>
                <w:rFonts w:hint="eastAsia" w:ascii="宋体"/>
                <w:szCs w:val="21"/>
              </w:rPr>
              <w:t>活动实施完毕</w:t>
            </w:r>
            <w:r>
              <w:rPr>
                <w:rFonts w:hint="eastAsia" w:ascii="宋体" w:hAnsi="宋体" w:cs="宋体"/>
                <w:szCs w:val="21"/>
              </w:rPr>
              <w:t>后 10 个工作日内，支付第二期服务费用，即合同金额的30%。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服务地点</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合肥市，采购人指定地点。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服务期限、工期</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合同签订</w:t>
            </w:r>
            <w:r>
              <w:rPr>
                <w:rFonts w:hint="eastAsia" w:ascii="宋体" w:hAnsi="宋体" w:cs="宋体"/>
                <w:color w:val="auto"/>
                <w:szCs w:val="21"/>
              </w:rPr>
              <w:t>后于2021年12月31日前</w:t>
            </w:r>
            <w:r>
              <w:rPr>
                <w:rFonts w:hint="eastAsia" w:ascii="宋体" w:hAnsi="宋体" w:cs="宋体"/>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需求标的</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详见服务需求。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集中踏勘现场要求</w:t>
            </w:r>
          </w:p>
        </w:tc>
        <w:tc>
          <w:tcPr>
            <w:tcW w:w="3707" w:type="pct"/>
            <w:noWrap w:val="0"/>
            <w:vAlign w:val="center"/>
          </w:tcPr>
          <w:p>
            <w:pPr>
              <w:autoSpaceDE w:val="0"/>
              <w:autoSpaceDN w:val="0"/>
              <w:adjustRightInd w:val="0"/>
              <w:spacing w:line="640" w:lineRule="exact"/>
              <w:jc w:val="left"/>
              <w:rPr>
                <w:rFonts w:ascii="宋体" w:hAnsi="宋体" w:cs="宋体"/>
                <w:szCs w:val="21"/>
              </w:rPr>
            </w:pPr>
            <w:r>
              <w:rPr>
                <w:rFonts w:hint="eastAsia" w:ascii="宋体" w:hAnsi="宋体" w:cs="宋体"/>
                <w:szCs w:val="21"/>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92" w:type="pct"/>
            <w:noWrap w:val="0"/>
            <w:vAlign w:val="center"/>
          </w:tcPr>
          <w:p>
            <w:pPr>
              <w:spacing w:line="640" w:lineRule="exact"/>
              <w:jc w:val="center"/>
              <w:rPr>
                <w:rFonts w:ascii="宋体"/>
                <w:b/>
                <w:bCs/>
                <w:sz w:val="24"/>
              </w:rPr>
            </w:pPr>
            <w:r>
              <w:rPr>
                <w:rFonts w:hint="eastAsia" w:ascii="宋体" w:hAnsi="宋体" w:cs="宋体"/>
                <w:b/>
                <w:bCs/>
                <w:sz w:val="24"/>
              </w:rPr>
              <w:t>需求论证要求</w:t>
            </w:r>
          </w:p>
        </w:tc>
        <w:tc>
          <w:tcPr>
            <w:tcW w:w="3707"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无须论证。</w:t>
            </w:r>
          </w:p>
        </w:tc>
      </w:tr>
    </w:tbl>
    <w:p>
      <w:pPr>
        <w:numPr>
          <w:ilvl w:val="0"/>
          <w:numId w:val="2"/>
        </w:numPr>
        <w:spacing w:line="640" w:lineRule="exact"/>
      </w:pPr>
      <w:r>
        <w:rPr>
          <w:rFonts w:hint="eastAsia" w:ascii="宋体" w:hAnsi="宋体" w:cs="宋体"/>
          <w:b/>
          <w:bCs/>
          <w:sz w:val="28"/>
          <w:szCs w:val="28"/>
        </w:rPr>
        <w:t>项目概况</w:t>
      </w:r>
    </w:p>
    <w:p>
      <w:pPr>
        <w:widowControl/>
        <w:ind w:firstLine="480" w:firstLineChars="200"/>
        <w:jc w:val="left"/>
        <w:rPr>
          <w:rFonts w:hint="eastAsia" w:ascii="宋体" w:hAnsi="宋体" w:cs="宋体"/>
          <w:color w:val="000000"/>
          <w:kern w:val="0"/>
          <w:sz w:val="24"/>
          <w:lang w:bidi="ar"/>
        </w:rPr>
      </w:pPr>
    </w:p>
    <w:p>
      <w:pPr>
        <w:widowControl/>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lang w:bidi="ar"/>
        </w:rPr>
        <w:t>为充分利用安徽创新优势，加快安徽科技大市场建设，聚力打造专业化、市场化、 国际化的科技成果转化平台，完善科技成果对接转移机制，让各类技术资源在更大范围内得到更充分的流动，拟于近期围绕合肥产业链补链需要，聚焦生物医药领域，安徽创新馆服务管理中心计划举办中瑞生物免疫国际合作创新峰会，推进中瑞两国技术领域的交流和合作。现就峰会承办进行公开招标。</w:t>
      </w:r>
    </w:p>
    <w:p>
      <w:pPr>
        <w:widowControl/>
        <w:ind w:firstLine="480" w:firstLineChars="200"/>
        <w:jc w:val="left"/>
      </w:pPr>
      <w:r>
        <w:rPr>
          <w:rFonts w:hint="eastAsia" w:ascii="宋体" w:hAnsi="宋体" w:cs="宋体"/>
          <w:color w:val="000000"/>
          <w:kern w:val="0"/>
          <w:sz w:val="24"/>
          <w:lang w:bidi="ar"/>
        </w:rPr>
        <w:t xml:space="preserve"> </w:t>
      </w:r>
    </w:p>
    <w:p>
      <w:pPr>
        <w:numPr>
          <w:ilvl w:val="0"/>
          <w:numId w:val="2"/>
        </w:numPr>
        <w:spacing w:line="640" w:lineRule="exact"/>
        <w:rPr>
          <w:rFonts w:hint="eastAsia" w:ascii="宋体" w:hAnsi="宋体" w:cs="宋体"/>
          <w:b/>
          <w:bCs/>
          <w:sz w:val="28"/>
          <w:szCs w:val="28"/>
        </w:rPr>
      </w:pPr>
      <w:r>
        <w:rPr>
          <w:rFonts w:hint="eastAsia" w:ascii="宋体" w:hAnsi="宋体" w:cs="宋体"/>
          <w:b/>
          <w:bCs/>
          <w:sz w:val="28"/>
          <w:szCs w:val="28"/>
        </w:rPr>
        <w:t>服务需求</w:t>
      </w:r>
    </w:p>
    <w:p>
      <w:pPr>
        <w:pStyle w:val="7"/>
        <w:ind w:firstLine="480" w:firstLineChars="200"/>
        <w:rPr>
          <w:rFonts w:hint="eastAsia"/>
        </w:rPr>
      </w:pPr>
      <w:r>
        <w:rPr>
          <w:rFonts w:hint="eastAsia"/>
        </w:rPr>
        <w:t>中瑞生物免疫国际合作创新峰会围绕国内外生物医药领域，要求供应商需拥有良好的视野和资源，可与国内外相关科技创新机构开展合作，提供详细可实施的活动策划方案，方案设</w:t>
      </w:r>
      <w:r>
        <w:rPr>
          <w:rFonts w:hint="eastAsia"/>
          <w:color w:val="auto"/>
        </w:rPr>
        <w:t>计需包括主旨演讲、成果发布与对接、分市场重点对接会（2场及以上）等活动环节，会期2天。要求</w:t>
      </w:r>
      <w:r>
        <w:rPr>
          <w:rFonts w:hint="eastAsia"/>
        </w:rPr>
        <w:t>供应商对接并邀请活动相关专家与项目团队，专家及团队要有一定的知名度。</w:t>
      </w:r>
    </w:p>
    <w:p>
      <w:pPr>
        <w:widowControl/>
        <w:ind w:firstLine="480" w:firstLineChars="200"/>
        <w:jc w:val="left"/>
        <w:rPr>
          <w:rFonts w:hint="eastAsia" w:ascii="宋体" w:hAnsi="宋体"/>
          <w:sz w:val="24"/>
        </w:rPr>
      </w:pPr>
      <w:r>
        <w:rPr>
          <w:rFonts w:hint="eastAsia" w:ascii="宋体" w:hAnsi="宋体"/>
          <w:sz w:val="24"/>
        </w:rPr>
        <w:t>成交供应商负责提供活动会场服务整体设计、布置、施工与现场保障等会务服务；负责参会嘉宾的邀请；负责参会来宾的参会期间的住宿与餐饮需求，负责邀请专家与团队的费用及交通费用的报销；负责准备会务需要的各类材料与设备；供应商需自行勘察现场并按要求作出规划设计。</w:t>
      </w:r>
    </w:p>
    <w:p>
      <w:pPr>
        <w:pStyle w:val="7"/>
        <w:ind w:firstLine="480" w:firstLineChars="200"/>
        <w:rPr>
          <w:rFonts w:hint="eastAsia" w:ascii="微软雅黑" w:hAnsi="微软雅黑" w:eastAsia="微软雅黑" w:cs="微软雅黑"/>
          <w:color w:val="000000"/>
          <w:sz w:val="27"/>
          <w:szCs w:val="27"/>
        </w:rPr>
      </w:pPr>
      <w:r>
        <w:rPr>
          <w:rFonts w:hint="eastAsia"/>
        </w:rPr>
        <w:t>本项目需求中未尽事宜可在活动实施过程中由双方进行协商。</w:t>
      </w:r>
    </w:p>
    <w:p>
      <w:pPr>
        <w:numPr>
          <w:ilvl w:val="0"/>
          <w:numId w:val="2"/>
        </w:numPr>
        <w:spacing w:line="640" w:lineRule="exact"/>
        <w:rPr>
          <w:rFonts w:hint="eastAsia" w:ascii="宋体" w:hAnsi="宋体" w:cs="宋体"/>
          <w:b/>
          <w:bCs/>
          <w:sz w:val="28"/>
          <w:szCs w:val="28"/>
        </w:rPr>
      </w:pPr>
      <w:r>
        <w:rPr>
          <w:rFonts w:hint="eastAsia" w:ascii="宋体" w:hAnsi="宋体" w:cs="宋体"/>
          <w:b/>
          <w:bCs/>
          <w:sz w:val="28"/>
          <w:szCs w:val="28"/>
        </w:rPr>
        <w:t>报价要求</w:t>
      </w:r>
    </w:p>
    <w:p>
      <w:pPr>
        <w:ind w:firstLine="480" w:firstLineChars="200"/>
        <w:rPr>
          <w:rFonts w:hint="eastAsia" w:ascii="宋体" w:hAnsi="宋体"/>
          <w:sz w:val="24"/>
        </w:rPr>
      </w:pPr>
    </w:p>
    <w:p>
      <w:pPr>
        <w:ind w:firstLine="480" w:firstLineChars="200"/>
        <w:rPr>
          <w:rFonts w:ascii="宋体" w:hAnsi="宋体"/>
          <w:sz w:val="24"/>
        </w:rPr>
      </w:pPr>
      <w:r>
        <w:rPr>
          <w:rFonts w:hint="eastAsia" w:ascii="宋体" w:hAnsi="宋体"/>
          <w:sz w:val="24"/>
        </w:rPr>
        <w:t>供应商须根据采购内容和要求报总价，包括但不限于氛围营造费、材料物资费、嘉宾劳务费、差旅食宿费、专家费及项目评审费等完成本次项目所发生的一切费用。建议供应商自行勘察项目，合理报价。未列明分项报价视同所有服务费用已包含在总价中。最终结算费用不超过本项目预算。</w:t>
      </w:r>
    </w:p>
    <w:p>
      <w:pPr>
        <w:spacing w:line="640" w:lineRule="exact"/>
        <w:rPr>
          <w:rFonts w:ascii="宋体" w:hAnsi="宋体" w:cs="宋体"/>
          <w:b/>
          <w:bCs/>
          <w:sz w:val="28"/>
          <w:szCs w:val="28"/>
        </w:rPr>
      </w:pPr>
      <w:r>
        <w:rPr>
          <w:rFonts w:hint="eastAsia" w:ascii="宋体" w:hAnsi="宋体" w:cs="宋体"/>
          <w:b/>
          <w:bCs/>
          <w:sz w:val="28"/>
          <w:szCs w:val="28"/>
        </w:rPr>
        <w:t>五、其他要求</w:t>
      </w:r>
    </w:p>
    <w:p>
      <w:pPr>
        <w:widowControl/>
        <w:ind w:firstLine="480" w:firstLineChars="200"/>
        <w:jc w:val="left"/>
      </w:pPr>
      <w:r>
        <w:rPr>
          <w:rFonts w:hint="eastAsia" w:ascii="宋体" w:hAnsi="宋体" w:cs="宋体"/>
          <w:color w:val="000000"/>
          <w:kern w:val="0"/>
          <w:sz w:val="24"/>
          <w:lang w:bidi="ar"/>
        </w:rPr>
        <w:t xml:space="preserve">1、供应商保证响应文件、全部资料的合法性和真实性，拥有充分、完全、排他的知识产权，保证响应方案在全球范围内未曾自行或授权任何第三方对作品进行任何形式的使用。 </w:t>
      </w:r>
    </w:p>
    <w:p>
      <w:pPr>
        <w:widowControl/>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2、除参加本次活动外，供应商不得以任何形式公开发表和宣传设计作品及所有附件。                                                                                     </w:t>
      </w:r>
    </w:p>
    <w:p>
      <w:pPr>
        <w:widowControl/>
        <w:ind w:firstLine="480" w:firstLineChars="200"/>
        <w:jc w:val="left"/>
      </w:pPr>
      <w:r>
        <w:rPr>
          <w:rFonts w:hint="eastAsia" w:ascii="宋体" w:hAnsi="宋体" w:cs="宋体"/>
          <w:color w:val="000000"/>
          <w:kern w:val="0"/>
          <w:sz w:val="24"/>
          <w:lang w:bidi="ar"/>
        </w:rPr>
        <w:t xml:space="preserve">3、供应商须按报价项目实施，不得擅自修改方案与更换材料。由于会场的特殊性，在施工中采用优质材料，以保障预期的会场及展位运营要求，为满足参会人员多、时间紧的情况，经设计研究采用安全可靠、低污染、维护方便的装饰型材及材质选料。 </w:t>
      </w:r>
    </w:p>
    <w:p>
      <w:pPr>
        <w:widowControl/>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4．为满足会议运营期间会场内使用保障，须筹建相应的维护团队及管理组织。</w:t>
      </w:r>
    </w:p>
    <w:p>
      <w:pPr>
        <w:widowControl/>
        <w:ind w:firstLine="480" w:firstLineChars="200"/>
        <w:jc w:val="left"/>
        <w:rPr>
          <w:rFonts w:hint="eastAsia" w:ascii="宋体" w:hAnsi="宋体" w:cs="宋体"/>
          <w:color w:val="000000"/>
          <w:kern w:val="0"/>
          <w:sz w:val="24"/>
          <w:lang w:bidi="ar"/>
        </w:rPr>
      </w:pPr>
      <w:r>
        <w:rPr>
          <w:rFonts w:hint="eastAsia" w:ascii="宋体" w:hAnsi="宋体" w:cs="宋体"/>
          <w:color w:val="000000"/>
          <w:kern w:val="0"/>
          <w:sz w:val="24"/>
          <w:lang w:bidi="ar"/>
        </w:rPr>
        <w:t xml:space="preserve">5．供应商须在合同中承诺：如我公司成为成交供应商，将无条件按业主单位要求对方案进行完善，直至满足业主单位要求。如未提供承诺或承诺不符合要求，响应无效。 </w:t>
      </w:r>
    </w:p>
    <w:p>
      <w:pPr>
        <w:widowControl/>
        <w:jc w:val="left"/>
      </w:pPr>
    </w:p>
    <w:p>
      <w:pPr>
        <w:spacing w:line="640" w:lineRule="exact"/>
        <w:rPr>
          <w:rFonts w:ascii="宋体"/>
          <w:b/>
          <w:bCs/>
          <w:sz w:val="24"/>
        </w:rPr>
      </w:pPr>
      <w:r>
        <w:rPr>
          <w:rFonts w:hint="eastAsia" w:ascii="宋体" w:hAnsi="宋体" w:cs="宋体"/>
          <w:b/>
          <w:bCs/>
          <w:sz w:val="28"/>
          <w:szCs w:val="28"/>
        </w:rPr>
        <w:t>六、综合评分表</w:t>
      </w:r>
    </w:p>
    <w:p>
      <w:pPr>
        <w:spacing w:line="640" w:lineRule="exact"/>
        <w:rPr>
          <w:rFonts w:ascii="宋体"/>
          <w:b/>
          <w:bCs/>
          <w:sz w:val="24"/>
        </w:rPr>
      </w:pPr>
      <w:r>
        <w:rPr>
          <w:rFonts w:hint="eastAsia" w:ascii="宋体" w:hAnsi="宋体" w:cs="宋体"/>
          <w:b/>
          <w:bCs/>
          <w:sz w:val="24"/>
        </w:rPr>
        <w:t>综合评分详评指标表：</w:t>
      </w:r>
    </w:p>
    <w:tbl>
      <w:tblPr>
        <w:tblStyle w:val="8"/>
        <w:tblW w:w="5279"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5013"/>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1177"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指标</w:t>
            </w:r>
          </w:p>
        </w:tc>
        <w:tc>
          <w:tcPr>
            <w:tcW w:w="2603" w:type="pct"/>
            <w:noWrap w:val="0"/>
            <w:vAlign w:val="center"/>
          </w:tcPr>
          <w:p>
            <w:pPr>
              <w:adjustRightInd w:val="0"/>
              <w:snapToGrid w:val="0"/>
              <w:spacing w:line="640" w:lineRule="exact"/>
              <w:ind w:firstLine="482" w:firstLineChars="200"/>
              <w:jc w:val="center"/>
              <w:rPr>
                <w:rFonts w:ascii="Times New Roman" w:hAnsi="Times New Roman"/>
                <w:b/>
                <w:bCs/>
                <w:sz w:val="24"/>
              </w:rPr>
            </w:pPr>
            <w:r>
              <w:rPr>
                <w:rFonts w:hint="eastAsia" w:ascii="Times New Roman" w:hAnsi="Times New Roman" w:cs="宋体"/>
                <w:b/>
                <w:bCs/>
                <w:sz w:val="24"/>
              </w:rPr>
              <w:t>指标描述</w:t>
            </w:r>
          </w:p>
        </w:tc>
        <w:tc>
          <w:tcPr>
            <w:tcW w:w="1219"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77" w:type="pct"/>
            <w:vMerge w:val="restart"/>
            <w:noWrap w:val="0"/>
            <w:vAlign w:val="center"/>
          </w:tcPr>
          <w:p>
            <w:pPr>
              <w:spacing w:line="640" w:lineRule="exact"/>
              <w:jc w:val="center"/>
              <w:rPr>
                <w:rFonts w:hint="eastAsia" w:ascii="宋体"/>
                <w:b/>
                <w:bCs/>
                <w:sz w:val="24"/>
              </w:rPr>
            </w:pPr>
            <w:r>
              <w:rPr>
                <w:rFonts w:hint="eastAsia" w:ascii="宋体"/>
                <w:b/>
                <w:bCs/>
                <w:sz w:val="24"/>
              </w:rPr>
              <w:t>资信分</w:t>
            </w:r>
          </w:p>
        </w:tc>
        <w:tc>
          <w:tcPr>
            <w:tcW w:w="2603" w:type="pct"/>
            <w:noWrap w:val="0"/>
            <w:vAlign w:val="center"/>
          </w:tcPr>
          <w:p>
            <w:pPr>
              <w:autoSpaceDE w:val="0"/>
              <w:autoSpaceDN w:val="0"/>
              <w:adjustRightInd w:val="0"/>
              <w:spacing w:line="640" w:lineRule="exact"/>
              <w:jc w:val="left"/>
              <w:rPr>
                <w:rFonts w:hint="eastAsia" w:ascii="宋体"/>
                <w:b/>
                <w:bCs/>
                <w:sz w:val="24"/>
              </w:rPr>
            </w:pPr>
            <w:r>
              <w:rPr>
                <w:rFonts w:hint="eastAsia" w:ascii="宋体" w:hAnsi="宋体" w:cs="宋体"/>
                <w:szCs w:val="21"/>
              </w:rPr>
              <w:t>投标人须具有独立法人资格的企业，具有有效的营业执照、组织机构代码和税务登记证或新版三证合一营业执照；（有则满分，无则不得分）</w:t>
            </w:r>
          </w:p>
        </w:tc>
        <w:tc>
          <w:tcPr>
            <w:tcW w:w="1219" w:type="pct"/>
            <w:noWrap w:val="0"/>
            <w:vAlign w:val="center"/>
          </w:tcPr>
          <w:p>
            <w:pPr>
              <w:spacing w:line="640" w:lineRule="exact"/>
              <w:jc w:val="center"/>
              <w:rPr>
                <w:rFonts w:ascii="宋体" w:hAnsi="宋体" w:cs="宋体"/>
                <w:b/>
                <w:bCs/>
                <w:sz w:val="24"/>
              </w:rPr>
            </w:pPr>
            <w:r>
              <w:rPr>
                <w:rFonts w:hint="eastAsia" w:ascii="宋体" w:hAnsi="宋体"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77" w:type="pct"/>
            <w:vMerge w:val="continue"/>
            <w:noWrap w:val="0"/>
            <w:vAlign w:val="center"/>
          </w:tcPr>
          <w:p>
            <w:pPr>
              <w:spacing w:line="640" w:lineRule="exact"/>
              <w:jc w:val="center"/>
              <w:rPr>
                <w:rFonts w:hint="eastAsia" w:ascii="宋体"/>
                <w:b/>
                <w:bCs/>
                <w:sz w:val="24"/>
              </w:rPr>
            </w:pPr>
          </w:p>
        </w:tc>
        <w:tc>
          <w:tcPr>
            <w:tcW w:w="2603" w:type="pct"/>
            <w:noWrap w:val="0"/>
            <w:vAlign w:val="center"/>
          </w:tcPr>
          <w:p>
            <w:pPr>
              <w:autoSpaceDE w:val="0"/>
              <w:autoSpaceDN w:val="0"/>
              <w:adjustRightInd w:val="0"/>
              <w:spacing w:line="640" w:lineRule="exact"/>
              <w:jc w:val="left"/>
              <w:rPr>
                <w:rFonts w:ascii="宋体" w:hAnsi="宋体" w:cs="宋体"/>
                <w:szCs w:val="21"/>
              </w:rPr>
            </w:pPr>
            <w:r>
              <w:rPr>
                <w:rFonts w:hint="eastAsia" w:ascii="宋体" w:hAnsi="宋体" w:cs="宋体"/>
                <w:szCs w:val="21"/>
              </w:rPr>
              <w:t>营业执照中包含“会议组织，文化活动策划”字样。</w:t>
            </w:r>
          </w:p>
        </w:tc>
        <w:tc>
          <w:tcPr>
            <w:tcW w:w="1219" w:type="pct"/>
            <w:noWrap w:val="0"/>
            <w:vAlign w:val="center"/>
          </w:tcPr>
          <w:p>
            <w:pPr>
              <w:spacing w:line="640" w:lineRule="exact"/>
              <w:jc w:val="center"/>
              <w:rPr>
                <w:rFonts w:ascii="宋体" w:hAnsi="宋体" w:cs="宋体"/>
                <w:b/>
                <w:bCs/>
                <w:sz w:val="24"/>
              </w:rPr>
            </w:pPr>
            <w:r>
              <w:rPr>
                <w:rFonts w:hint="eastAsia" w:ascii="宋体" w:hAnsi="宋体"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77" w:type="pct"/>
            <w:vMerge w:val="restart"/>
            <w:noWrap w:val="0"/>
            <w:vAlign w:val="center"/>
          </w:tcPr>
          <w:p>
            <w:pPr>
              <w:spacing w:line="640" w:lineRule="exact"/>
              <w:jc w:val="center"/>
              <w:rPr>
                <w:rFonts w:hint="eastAsia" w:ascii="宋体"/>
                <w:b/>
                <w:bCs/>
                <w:sz w:val="24"/>
              </w:rPr>
            </w:pPr>
            <w:r>
              <w:rPr>
                <w:rFonts w:hint="eastAsia" w:ascii="宋体"/>
                <w:b/>
                <w:bCs/>
                <w:sz w:val="24"/>
              </w:rPr>
              <w:t>技术分</w:t>
            </w:r>
          </w:p>
        </w:tc>
        <w:tc>
          <w:tcPr>
            <w:tcW w:w="2603" w:type="pct"/>
            <w:noWrap w:val="0"/>
            <w:vAlign w:val="center"/>
          </w:tcPr>
          <w:p>
            <w:pPr>
              <w:autoSpaceDE w:val="0"/>
              <w:autoSpaceDN w:val="0"/>
              <w:adjustRightInd w:val="0"/>
              <w:spacing w:line="640" w:lineRule="exact"/>
              <w:jc w:val="left"/>
              <w:rPr>
                <w:rFonts w:ascii="宋体" w:hAnsi="宋体" w:cs="宋体"/>
                <w:szCs w:val="21"/>
              </w:rPr>
            </w:pPr>
            <w:r>
              <w:rPr>
                <w:rFonts w:hint="eastAsia" w:ascii="宋体" w:hAnsi="宋体" w:cs="宋体"/>
                <w:szCs w:val="21"/>
              </w:rPr>
              <w:t>具备相关文化活动策划及组织业绩，其中国内活动每场3分，</w:t>
            </w:r>
            <w:r>
              <w:rPr>
                <w:rFonts w:hint="eastAsia" w:ascii="宋体" w:hAnsi="宋体" w:cs="宋体"/>
                <w:szCs w:val="21"/>
                <w:lang w:val="en-US" w:eastAsia="zh-CN"/>
              </w:rPr>
              <w:t>国际</w:t>
            </w:r>
            <w:r>
              <w:rPr>
                <w:rFonts w:hint="eastAsia" w:ascii="宋体" w:hAnsi="宋体" w:cs="宋体"/>
                <w:szCs w:val="21"/>
              </w:rPr>
              <w:t>合作活动每场5分，最高10分；</w:t>
            </w:r>
          </w:p>
        </w:tc>
        <w:tc>
          <w:tcPr>
            <w:tcW w:w="1219" w:type="pct"/>
            <w:noWrap w:val="0"/>
            <w:vAlign w:val="center"/>
          </w:tcPr>
          <w:p>
            <w:pPr>
              <w:spacing w:line="640" w:lineRule="exact"/>
              <w:jc w:val="center"/>
              <w:rPr>
                <w:rFonts w:ascii="宋体"/>
                <w:b/>
                <w:bCs/>
                <w:sz w:val="24"/>
              </w:rPr>
            </w:pPr>
            <w:r>
              <w:rPr>
                <w:rFonts w:hint="eastAsia" w:ascii="宋体" w:hAnsi="宋体"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177" w:type="pct"/>
            <w:vMerge w:val="continue"/>
            <w:noWrap w:val="0"/>
            <w:vAlign w:val="center"/>
          </w:tcPr>
          <w:p>
            <w:pPr>
              <w:spacing w:line="640" w:lineRule="exact"/>
              <w:jc w:val="center"/>
              <w:rPr>
                <w:rFonts w:ascii="宋体"/>
                <w:b/>
                <w:bCs/>
                <w:sz w:val="24"/>
              </w:rPr>
            </w:pPr>
          </w:p>
        </w:tc>
        <w:tc>
          <w:tcPr>
            <w:tcW w:w="2603"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团队中配备技术经纪人的每人得1分，国际技术经理人每人得2分，最高10分；</w:t>
            </w:r>
          </w:p>
        </w:tc>
        <w:tc>
          <w:tcPr>
            <w:tcW w:w="1219" w:type="pct"/>
            <w:noWrap w:val="0"/>
            <w:vAlign w:val="center"/>
          </w:tcPr>
          <w:p>
            <w:pPr>
              <w:spacing w:line="640" w:lineRule="exact"/>
              <w:jc w:val="center"/>
              <w:rPr>
                <w:rFonts w:ascii="宋体"/>
                <w:b/>
                <w:bCs/>
                <w:sz w:val="24"/>
              </w:rPr>
            </w:pPr>
            <w:r>
              <w:rPr>
                <w:rFonts w:hint="eastAsia" w:ascii="宋体" w:hAnsi="宋体" w:cs="宋体"/>
                <w:b/>
                <w:bCs/>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7" w:type="pct"/>
            <w:noWrap w:val="0"/>
            <w:vAlign w:val="center"/>
          </w:tcPr>
          <w:p>
            <w:pPr>
              <w:spacing w:line="640" w:lineRule="exact"/>
              <w:jc w:val="center"/>
              <w:rPr>
                <w:rFonts w:ascii="宋体"/>
                <w:b/>
                <w:bCs/>
                <w:sz w:val="24"/>
              </w:rPr>
            </w:pPr>
            <w:r>
              <w:rPr>
                <w:rFonts w:hint="eastAsia" w:ascii="宋体"/>
                <w:b/>
                <w:bCs/>
                <w:sz w:val="24"/>
              </w:rPr>
              <w:t>方案分</w:t>
            </w:r>
          </w:p>
        </w:tc>
        <w:tc>
          <w:tcPr>
            <w:tcW w:w="2603" w:type="pct"/>
            <w:noWrap w:val="0"/>
            <w:vAlign w:val="center"/>
          </w:tcPr>
          <w:p>
            <w:pPr>
              <w:autoSpaceDE w:val="0"/>
              <w:autoSpaceDN w:val="0"/>
              <w:adjustRightInd w:val="0"/>
              <w:spacing w:line="640" w:lineRule="exact"/>
              <w:jc w:val="left"/>
              <w:rPr>
                <w:rFonts w:ascii="宋体" w:hAnsi="宋体" w:cs="宋体"/>
                <w:szCs w:val="21"/>
              </w:rPr>
            </w:pPr>
            <w:r>
              <w:rPr>
                <w:rFonts w:hint="eastAsia" w:ascii="宋体" w:hAnsi="宋体" w:cs="宋体"/>
                <w:szCs w:val="21"/>
              </w:rPr>
              <w:t>投标人根据服务需求和实际情况，</w:t>
            </w:r>
            <w:r>
              <w:rPr>
                <w:rFonts w:hint="eastAsia" w:ascii="宋体" w:hAnsi="宋体" w:eastAsia="宋体" w:cs="宋体"/>
                <w:szCs w:val="21"/>
              </w:rPr>
              <w:t>设计中瑞生物免疫国际合作创新峰会整体方案，</w:t>
            </w:r>
            <w:r>
              <w:rPr>
                <w:rFonts w:hint="eastAsia" w:ascii="宋体" w:hAnsi="宋体" w:cs="宋体"/>
                <w:szCs w:val="21"/>
              </w:rPr>
              <w:t>评审团根据方案进行评分，最高50分。</w:t>
            </w:r>
          </w:p>
        </w:tc>
        <w:tc>
          <w:tcPr>
            <w:tcW w:w="1219" w:type="pct"/>
            <w:noWrap w:val="0"/>
            <w:vAlign w:val="center"/>
          </w:tcPr>
          <w:p>
            <w:pPr>
              <w:spacing w:line="640" w:lineRule="exact"/>
              <w:jc w:val="center"/>
              <w:rPr>
                <w:rFonts w:ascii="宋体" w:hAnsi="宋体" w:cs="宋体"/>
                <w:b/>
                <w:bCs/>
                <w:sz w:val="24"/>
              </w:rPr>
            </w:pPr>
            <w:r>
              <w:rPr>
                <w:rFonts w:hint="eastAsia" w:ascii="宋体" w:hAnsi="宋体" w:cs="宋体"/>
                <w:b/>
                <w:bCs/>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4" w:hRule="atLeast"/>
        </w:trPr>
        <w:tc>
          <w:tcPr>
            <w:tcW w:w="1177" w:type="pct"/>
            <w:noWrap w:val="0"/>
            <w:vAlign w:val="center"/>
          </w:tcPr>
          <w:p>
            <w:pPr>
              <w:spacing w:line="640" w:lineRule="exact"/>
              <w:jc w:val="center"/>
              <w:rPr>
                <w:rFonts w:ascii="宋体"/>
                <w:b/>
                <w:bCs/>
                <w:sz w:val="24"/>
              </w:rPr>
            </w:pPr>
            <w:r>
              <w:rPr>
                <w:rFonts w:hint="eastAsia" w:ascii="宋体"/>
                <w:b/>
                <w:bCs/>
                <w:sz w:val="24"/>
              </w:rPr>
              <w:t>价格分</w:t>
            </w:r>
          </w:p>
        </w:tc>
        <w:tc>
          <w:tcPr>
            <w:tcW w:w="2603" w:type="pct"/>
            <w:noWrap w:val="0"/>
            <w:vAlign w:val="center"/>
          </w:tcPr>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rPr>
              <w:t xml:space="preserve">价格分统一采用低价优先法，即满足招标文件要求且投标价格最低的投标报价为评标基准价，其价格分为满分10分。其他投标人的价格分统一按照下列公式计算：投标报价得分＝（评标基准价/投标报价）×10％×100 </w:t>
            </w:r>
          </w:p>
        </w:tc>
        <w:tc>
          <w:tcPr>
            <w:tcW w:w="1219" w:type="pct"/>
            <w:noWrap w:val="0"/>
            <w:vAlign w:val="center"/>
          </w:tcPr>
          <w:p>
            <w:pPr>
              <w:spacing w:line="640" w:lineRule="exact"/>
              <w:jc w:val="center"/>
              <w:rPr>
                <w:rFonts w:ascii="宋体" w:hAnsi="宋体" w:cs="宋体"/>
                <w:b/>
                <w:bCs/>
                <w:sz w:val="24"/>
              </w:rPr>
            </w:pPr>
            <w:r>
              <w:rPr>
                <w:rFonts w:hint="eastAsia" w:ascii="宋体" w:hAnsi="宋体" w:cs="宋体"/>
                <w:b/>
                <w:bCs/>
                <w:sz w:val="24"/>
              </w:rPr>
              <w:t>0-10</w:t>
            </w:r>
          </w:p>
        </w:tc>
      </w:tr>
    </w:tbl>
    <w:p>
      <w:pPr>
        <w:spacing w:line="592" w:lineRule="exact"/>
        <w:rPr>
          <w:rFonts w:ascii="Times New Roman" w:hAnsi="Times New Roman"/>
        </w:rPr>
      </w:pPr>
    </w:p>
    <w:p>
      <w:bookmarkStart w:id="0" w:name="_GoBack"/>
      <w:bookmarkEnd w:id="0"/>
    </w:p>
    <w:sectPr>
      <w:footerReference r:id="rId3" w:type="default"/>
      <w:pgSz w:w="11906" w:h="16838"/>
      <w:pgMar w:top="1701" w:right="1502" w:bottom="1587" w:left="1502"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E3FD4"/>
    <w:multiLevelType w:val="multilevel"/>
    <w:tmpl w:val="109E3FD4"/>
    <w:lvl w:ilvl="0" w:tentative="0">
      <w:start w:val="1"/>
      <w:numFmt w:val="none"/>
      <w:lvlText w:val="一、"/>
      <w:lvlJc w:val="left"/>
      <w:pPr>
        <w:ind w:left="750" w:hanging="75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D34DA51"/>
    <w:multiLevelType w:val="singleLevel"/>
    <w:tmpl w:val="2D34DA51"/>
    <w:lvl w:ilvl="0" w:tentative="0">
      <w:start w:val="2"/>
      <w:numFmt w:val="chineseCounting"/>
      <w:suff w:val="nothing"/>
      <w:lvlText w:val="%1、"/>
      <w:lvlJc w:val="left"/>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D1A5F"/>
    <w:rsid w:val="082C1D37"/>
    <w:rsid w:val="14EA79F1"/>
    <w:rsid w:val="188D54D5"/>
    <w:rsid w:val="1D8163CB"/>
    <w:rsid w:val="336D1A5F"/>
    <w:rsid w:val="36372DF8"/>
    <w:rsid w:val="54F05DDD"/>
    <w:rsid w:val="5A2B6183"/>
    <w:rsid w:val="626A5E40"/>
    <w:rsid w:val="62A60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ind w:firstLine="0" w:firstLineChars="0"/>
      <w:jc w:val="center"/>
      <w:outlineLvl w:val="0"/>
    </w:pPr>
    <w:rPr>
      <w:rFonts w:ascii="Times New Roman" w:hAnsi="Times New Roman" w:eastAsia="方正小标宋简体"/>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left="0" w:leftChars="0" w:firstLine="420" w:firstLineChars="200"/>
      <w:jc w:val="both"/>
      <w:textAlignment w:val="baseline"/>
    </w:pPr>
    <w:rPr>
      <w:rFonts w:ascii="楷体_GB2312" w:eastAsia="楷体_GB2312"/>
      <w:sz w:val="32"/>
    </w:rPr>
  </w:style>
  <w:style w:type="paragraph" w:customStyle="1" w:styleId="3">
    <w:name w:val="BodyTextIndent"/>
    <w:basedOn w:val="1"/>
    <w:next w:val="4"/>
    <w:qFormat/>
    <w:uiPriority w:val="0"/>
    <w:pPr>
      <w:spacing w:after="120"/>
      <w:ind w:left="420" w:leftChars="200"/>
      <w:jc w:val="both"/>
      <w:textAlignment w:val="baseline"/>
    </w:pPr>
  </w:style>
  <w:style w:type="paragraph" w:customStyle="1" w:styleId="4">
    <w:name w:val="EnvelopeReturn"/>
    <w:basedOn w:val="1"/>
    <w:qFormat/>
    <w:uiPriority w:val="0"/>
    <w:pPr>
      <w:snapToGrid w:val="0"/>
      <w:jc w:val="both"/>
      <w:textAlignment w:val="baseline"/>
    </w:pPr>
    <w:rPr>
      <w:rFonts w:ascii="Arial" w:hAnsi="Arial"/>
      <w:kern w:val="2"/>
      <w:sz w:val="21"/>
      <w:szCs w:val="2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rPr>
  </w:style>
  <w:style w:type="character" w:customStyle="1" w:styleId="10">
    <w:name w:val="样式1"/>
    <w:basedOn w:val="9"/>
    <w:qFormat/>
    <w:uiPriority w:val="0"/>
    <w:rPr>
      <w:rFonts w:ascii="Calibri" w:hAnsi="Calibri" w:eastAsia="仿宋_GB2312"/>
      <w:sz w:val="32"/>
    </w:rPr>
  </w:style>
  <w:style w:type="character" w:customStyle="1" w:styleId="11">
    <w:name w:val="公文正文"/>
    <w:basedOn w:val="9"/>
    <w:qFormat/>
    <w:uiPriority w:val="0"/>
    <w:rPr>
      <w:rFonts w:ascii="Times New Roman" w:hAnsi="Times New Roman" w:eastAsia="仿宋_GB2312"/>
      <w:sz w:val="32"/>
    </w:rPr>
  </w:style>
  <w:style w:type="paragraph" w:customStyle="1" w:styleId="12">
    <w:name w:val="公文标题"/>
    <w:basedOn w:val="1"/>
    <w:next w:val="1"/>
    <w:qFormat/>
    <w:uiPriority w:val="0"/>
    <w:pPr>
      <w:keepNext/>
      <w:keepLines/>
      <w:spacing w:before="280" w:beforeLines="0" w:after="290" w:afterLines="0" w:line="592" w:lineRule="exact"/>
      <w:ind w:firstLine="0" w:firstLineChars="0"/>
      <w:jc w:val="center"/>
      <w:outlineLvl w:val="3"/>
    </w:pPr>
    <w:rPr>
      <w:rFonts w:hint="eastAsia" w:ascii="方正小标宋简体" w:hAnsi="方正小标宋简体" w:eastAsia="方正小标宋简体" w:cs="方正小标宋简体"/>
      <w:bCs/>
      <w:sz w:val="44"/>
      <w:szCs w:val="44"/>
    </w:rPr>
  </w:style>
  <w:style w:type="paragraph" w:customStyle="1" w:styleId="13">
    <w:name w:val="图片说明"/>
    <w:basedOn w:val="1"/>
    <w:qFormat/>
    <w:uiPriority w:val="0"/>
    <w:pPr>
      <w:widowControl/>
      <w:spacing w:line="240" w:lineRule="auto"/>
      <w:ind w:firstLine="0" w:firstLineChars="0"/>
      <w:jc w:val="left"/>
    </w:pPr>
    <w:rPr>
      <w:rFonts w:ascii="宋体" w:hAnsi="宋体" w:eastAsia="仿宋_GB2312" w:cs="宋体"/>
      <w:kern w:val="0"/>
      <w:sz w:val="24"/>
      <w:szCs w:val="24"/>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2021-11-30T07:13:00Z</dcterms:created>
  <dc:creator> CLose Me </dc:creator>
  <cp:lastModifiedBy> CLose Me </cp:lastModifiedBy>
  <dcterms:modified xsi:type="dcterms:W3CDTF">2021-11-30T07:13:15Z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2052-11.1.0.11188</vt:lpwstr>
  </property>
  <property fmtid="{D5CDD505-2E9C-101B-9397-08002B2CF9AE}" pid="3" name="ICV">
    <vt:lpwstr>AF026ED9AA6A4A4983BE4BD691AAE6C0</vt:lpwstr>
  </property>
</Properties>
</file>