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713B2E" w:rsidRPr="00713B2E">
        <w:rPr>
          <w:rFonts w:asciiTheme="minorEastAsia" w:hAnsiTheme="minorEastAsia" w:hint="eastAsia"/>
          <w:sz w:val="28"/>
          <w:szCs w:val="32"/>
        </w:rPr>
        <w:t>冲床用气动离合制动器</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713B2E" w:rsidRPr="00713B2E">
        <w:rPr>
          <w:rFonts w:asciiTheme="minorEastAsia" w:hAnsiTheme="minorEastAsia" w:hint="eastAsia"/>
          <w:sz w:val="28"/>
          <w:szCs w:val="32"/>
        </w:rPr>
        <w:t>安徽力源数控刃模具制造有限公司</w:t>
      </w:r>
    </w:p>
    <w:p w:rsidR="000F26FF" w:rsidRDefault="00DB382C" w:rsidP="00713B2E">
      <w:pPr>
        <w:rPr>
          <w:rFonts w:asciiTheme="minorEastAsia" w:hAnsiTheme="minorEastAsia"/>
          <w:sz w:val="28"/>
          <w:szCs w:val="32"/>
        </w:rPr>
      </w:pPr>
      <w:r w:rsidRPr="001A4356">
        <w:rPr>
          <w:rFonts w:asciiTheme="minorEastAsia" w:hAnsiTheme="minorEastAsia" w:hint="eastAsia"/>
          <w:sz w:val="28"/>
          <w:szCs w:val="32"/>
        </w:rPr>
        <w:t>项目简介：</w:t>
      </w:r>
    </w:p>
    <w:p w:rsidR="00713B2E" w:rsidRPr="00713B2E" w:rsidRDefault="00713B2E" w:rsidP="000F26FF">
      <w:pPr>
        <w:ind w:firstLineChars="200" w:firstLine="560"/>
        <w:rPr>
          <w:rFonts w:asciiTheme="minorEastAsia" w:hAnsiTheme="minorEastAsia"/>
          <w:sz w:val="28"/>
          <w:szCs w:val="32"/>
        </w:rPr>
      </w:pPr>
      <w:r w:rsidRPr="00713B2E">
        <w:rPr>
          <w:rFonts w:asciiTheme="minorEastAsia" w:hAnsiTheme="minorEastAsia" w:hint="eastAsia"/>
          <w:sz w:val="28"/>
          <w:szCs w:val="32"/>
        </w:rPr>
        <w:t>该成果是对现有（非陆地车辆用）传统离合制动器的安全性和精确性的功能性升级。产品的核心技术体现在：摒弃在基板两面安装摩擦片的传统工艺，通过对摩擦片定型基板的</w:t>
      </w:r>
      <w:r w:rsidR="000F26FF">
        <w:rPr>
          <w:rFonts w:asciiTheme="minorEastAsia" w:hAnsiTheme="minorEastAsia" w:hint="eastAsia"/>
          <w:sz w:val="28"/>
          <w:szCs w:val="32"/>
        </w:rPr>
        <w:t>镂</w:t>
      </w:r>
      <w:r w:rsidRPr="00713B2E">
        <w:rPr>
          <w:rFonts w:asciiTheme="minorEastAsia" w:hAnsiTheme="minorEastAsia" w:hint="eastAsia"/>
          <w:sz w:val="28"/>
          <w:szCs w:val="32"/>
        </w:rPr>
        <w:t>空设计，将预设尺寸的整块摩擦片置入</w:t>
      </w:r>
      <w:r w:rsidR="000F26FF">
        <w:rPr>
          <w:rFonts w:asciiTheme="minorEastAsia" w:hAnsiTheme="minorEastAsia" w:hint="eastAsia"/>
          <w:sz w:val="28"/>
          <w:szCs w:val="32"/>
        </w:rPr>
        <w:t>镂</w:t>
      </w:r>
      <w:r w:rsidRPr="00713B2E">
        <w:rPr>
          <w:rFonts w:asciiTheme="minorEastAsia" w:hAnsiTheme="minorEastAsia" w:hint="eastAsia"/>
          <w:sz w:val="28"/>
          <w:szCs w:val="32"/>
        </w:rPr>
        <w:t>空槽，使其在制动装置离合过程中同时发挥摩擦作用</w:t>
      </w:r>
      <w:r w:rsidR="00577F0D">
        <w:rPr>
          <w:rFonts w:asciiTheme="minorEastAsia" w:hAnsiTheme="minorEastAsia" w:hint="eastAsia"/>
          <w:sz w:val="28"/>
          <w:szCs w:val="32"/>
        </w:rPr>
        <w:t>；开创了</w:t>
      </w:r>
      <w:r w:rsidRPr="00713B2E">
        <w:rPr>
          <w:rFonts w:asciiTheme="minorEastAsia" w:hAnsiTheme="minorEastAsia" w:hint="eastAsia"/>
          <w:sz w:val="28"/>
          <w:szCs w:val="32"/>
        </w:rPr>
        <w:t>被摩擦主体双面受力的理念，并将制动过程中对摩擦机构瞬间扭力控制在最小状态，</w:t>
      </w:r>
      <w:r w:rsidR="000F26FF">
        <w:rPr>
          <w:rFonts w:asciiTheme="minorEastAsia" w:hAnsiTheme="minorEastAsia" w:hint="eastAsia"/>
          <w:sz w:val="28"/>
          <w:szCs w:val="32"/>
        </w:rPr>
        <w:t>以延长</w:t>
      </w:r>
      <w:r w:rsidRPr="00713B2E">
        <w:rPr>
          <w:rFonts w:asciiTheme="minorEastAsia" w:hAnsiTheme="minorEastAsia" w:hint="eastAsia"/>
          <w:sz w:val="28"/>
          <w:szCs w:val="32"/>
        </w:rPr>
        <w:t>气动离合制动器的</w:t>
      </w:r>
      <w:r w:rsidR="000F26FF" w:rsidRPr="00713B2E">
        <w:rPr>
          <w:rFonts w:asciiTheme="minorEastAsia" w:hAnsiTheme="minorEastAsia" w:hint="eastAsia"/>
          <w:sz w:val="28"/>
          <w:szCs w:val="32"/>
        </w:rPr>
        <w:t>工作</w:t>
      </w:r>
      <w:r w:rsidRPr="00713B2E">
        <w:rPr>
          <w:rFonts w:asciiTheme="minorEastAsia" w:hAnsiTheme="minorEastAsia" w:hint="eastAsia"/>
          <w:sz w:val="28"/>
          <w:szCs w:val="32"/>
        </w:rPr>
        <w:t>寿命。</w:t>
      </w:r>
    </w:p>
    <w:p w:rsidR="00DB382C" w:rsidRPr="001A4356" w:rsidRDefault="00713B2E" w:rsidP="000F26FF">
      <w:pPr>
        <w:ind w:firstLineChars="200" w:firstLine="560"/>
        <w:rPr>
          <w:rFonts w:asciiTheme="minorEastAsia" w:hAnsiTheme="minorEastAsia"/>
          <w:sz w:val="28"/>
          <w:szCs w:val="32"/>
        </w:rPr>
      </w:pPr>
      <w:r w:rsidRPr="00713B2E">
        <w:rPr>
          <w:rFonts w:asciiTheme="minorEastAsia" w:hAnsiTheme="minorEastAsia" w:hint="eastAsia"/>
          <w:sz w:val="28"/>
          <w:szCs w:val="32"/>
        </w:rPr>
        <w:t>本技术装置综合体现锻压机械用组合式气动干式摩擦离合制动器的全部技术功能，对于诸如锻压机床、印刷机械、船用机械、冶金、风电等领域具备通用技术环境下的制动功能，是目前冲压设备制动技术的首选。</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713B2E" w:rsidRPr="00713B2E">
        <w:rPr>
          <w:rFonts w:asciiTheme="minorEastAsia" w:hAnsiTheme="minorEastAsia"/>
          <w:sz w:val="28"/>
          <w:szCs w:val="32"/>
        </w:rPr>
        <w:t>600</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项目图片：（如有）</w:t>
      </w:r>
      <w:r w:rsidR="00713B2E">
        <w:rPr>
          <w:rFonts w:asciiTheme="minorEastAsia" w:hAnsiTheme="minorEastAsia" w:hint="eastAsia"/>
          <w:sz w:val="28"/>
          <w:szCs w:val="32"/>
        </w:rPr>
        <w:t>无</w:t>
      </w:r>
      <w:bookmarkStart w:id="0" w:name="_GoBack"/>
      <w:bookmarkEnd w:id="0"/>
    </w:p>
    <w:p w:rsidR="00DB382C" w:rsidRPr="0033457C" w:rsidRDefault="00DB382C">
      <w:pPr>
        <w:rPr>
          <w:rFonts w:asciiTheme="minorEastAsia" w:hAnsiTheme="minorEastAsia"/>
          <w:sz w:val="28"/>
          <w:szCs w:val="32"/>
        </w:rPr>
      </w:pPr>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579" w:rsidRDefault="00B93579" w:rsidP="00FF5C24">
      <w:r>
        <w:separator/>
      </w:r>
    </w:p>
  </w:endnote>
  <w:endnote w:type="continuationSeparator" w:id="0">
    <w:p w:rsidR="00B93579" w:rsidRDefault="00B93579"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579" w:rsidRDefault="00B93579" w:rsidP="00FF5C24">
      <w:r>
        <w:separator/>
      </w:r>
    </w:p>
  </w:footnote>
  <w:footnote w:type="continuationSeparator" w:id="0">
    <w:p w:rsidR="00B93579" w:rsidRDefault="00B93579"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0F26FF"/>
    <w:rsid w:val="00137D42"/>
    <w:rsid w:val="001A4356"/>
    <w:rsid w:val="002F06A6"/>
    <w:rsid w:val="0033457C"/>
    <w:rsid w:val="00484A9C"/>
    <w:rsid w:val="004C22E0"/>
    <w:rsid w:val="00577F0D"/>
    <w:rsid w:val="00713B2E"/>
    <w:rsid w:val="008C13F0"/>
    <w:rsid w:val="00B93579"/>
    <w:rsid w:val="00DB382C"/>
    <w:rsid w:val="00EF1403"/>
    <w:rsid w:val="00F53C47"/>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8EEB2"/>
  <w15:docId w15:val="{B90AF903-190C-41C4-8B2E-65286FDB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13</cp:revision>
  <dcterms:created xsi:type="dcterms:W3CDTF">2021-04-02T03:28:00Z</dcterms:created>
  <dcterms:modified xsi:type="dcterms:W3CDTF">2021-04-07T02:33:00Z</dcterms:modified>
</cp:coreProperties>
</file>