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1A4356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D32F21" w:rsidRPr="00A4054D">
        <w:rPr>
          <w:rFonts w:asciiTheme="minorEastAsia" w:hAnsiTheme="minorEastAsia" w:hint="eastAsia"/>
          <w:sz w:val="28"/>
          <w:szCs w:val="32"/>
        </w:rPr>
        <w:t>爆胎保护支撑装置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A4054D" w:rsidRPr="00A4054D">
        <w:rPr>
          <w:rFonts w:asciiTheme="minorEastAsia" w:hAnsiTheme="minorEastAsia" w:hint="eastAsia"/>
          <w:sz w:val="28"/>
          <w:szCs w:val="32"/>
        </w:rPr>
        <w:t>钱和革</w:t>
      </w:r>
    </w:p>
    <w:p w:rsidR="00A4054D" w:rsidRDefault="00DB382C" w:rsidP="00A4054D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DB382C" w:rsidRPr="001A4356" w:rsidRDefault="00D32F21" w:rsidP="00D32F21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D32F21">
        <w:rPr>
          <w:rFonts w:asciiTheme="minorEastAsia" w:hAnsiTheme="minorEastAsia" w:hint="eastAsia"/>
          <w:sz w:val="28"/>
          <w:szCs w:val="32"/>
        </w:rPr>
        <w:t>本发明</w:t>
      </w:r>
      <w:r>
        <w:rPr>
          <w:rFonts w:asciiTheme="minorEastAsia" w:hAnsiTheme="minorEastAsia" w:hint="eastAsia"/>
          <w:sz w:val="28"/>
          <w:szCs w:val="32"/>
        </w:rPr>
        <w:t>（</w:t>
      </w:r>
      <w:r w:rsidRPr="00A4054D">
        <w:rPr>
          <w:rFonts w:asciiTheme="minorEastAsia" w:hAnsiTheme="minorEastAsia" w:hint="eastAsia"/>
          <w:sz w:val="28"/>
          <w:szCs w:val="32"/>
        </w:rPr>
        <w:t>专利号201310477320.1</w:t>
      </w:r>
      <w:r>
        <w:rPr>
          <w:rFonts w:asciiTheme="minorEastAsia" w:hAnsiTheme="minorEastAsia" w:hint="eastAsia"/>
          <w:sz w:val="28"/>
          <w:szCs w:val="32"/>
        </w:rPr>
        <w:t>）</w:t>
      </w:r>
      <w:r w:rsidRPr="00D32F21">
        <w:rPr>
          <w:rFonts w:asciiTheme="minorEastAsia" w:hAnsiTheme="minorEastAsia" w:hint="eastAsia"/>
          <w:sz w:val="28"/>
          <w:szCs w:val="32"/>
        </w:rPr>
        <w:t>公开了一种爆胎保护支撑装置，该爆胎保护支撑装置包括固定臂、转动臂、转轴、高强度圆柱杆、驱动组件和高强度橡胶轮；固定臂固定在汽车底板上，转动臂的一端通过转轴与固定臂连接，另一端与高强度橡胶轮连接；驱动组件与高强度橡胶轮驱动连接；固定臂上设有一滑槽，转动臂上设有卡口，高强度圆柱杆设置在滑槽内，高强度圆柱杆与卡口相互适配。本发明提供的爆胎保护支撑装置，在工作状态下，转动臂与固定臂在同一直线上，高强度橡胶轮略高于地面，而且在驱动组件的驱动下，高强度橡胶轮保持与车轮相当的转速，一旦发生爆胎，高强度橡胶轮即刻与地面接触，能短暂代替爆胎的轮胎，保证汽车能安全平稳的停靠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A4054D">
        <w:rPr>
          <w:rFonts w:asciiTheme="minorEastAsia" w:hAnsiTheme="minorEastAsia" w:hint="eastAsia"/>
          <w:sz w:val="28"/>
          <w:szCs w:val="32"/>
        </w:rPr>
        <w:t>1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  <w:r w:rsidR="00A4054D">
        <w:rPr>
          <w:rFonts w:asciiTheme="minorEastAsia" w:hAnsiTheme="minorEastAsia" w:hint="eastAsia"/>
          <w:sz w:val="28"/>
          <w:szCs w:val="32"/>
        </w:rPr>
        <w:t>无</w:t>
      </w:r>
    </w:p>
    <w:p w:rsidR="00DB382C" w:rsidRPr="00D103EC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379" w:rsidRDefault="00250379" w:rsidP="00FF5C24">
      <w:r>
        <w:separator/>
      </w:r>
    </w:p>
  </w:endnote>
  <w:endnote w:type="continuationSeparator" w:id="0">
    <w:p w:rsidR="00250379" w:rsidRDefault="00250379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379" w:rsidRDefault="00250379" w:rsidP="00FF5C24">
      <w:r>
        <w:separator/>
      </w:r>
    </w:p>
  </w:footnote>
  <w:footnote w:type="continuationSeparator" w:id="0">
    <w:p w:rsidR="00250379" w:rsidRDefault="00250379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1A4356"/>
    <w:rsid w:val="00241CAA"/>
    <w:rsid w:val="00250379"/>
    <w:rsid w:val="002F06A6"/>
    <w:rsid w:val="00484A9C"/>
    <w:rsid w:val="004C22E0"/>
    <w:rsid w:val="005916FF"/>
    <w:rsid w:val="006457E2"/>
    <w:rsid w:val="006D6BC8"/>
    <w:rsid w:val="00772010"/>
    <w:rsid w:val="00881D56"/>
    <w:rsid w:val="00A154F1"/>
    <w:rsid w:val="00A4054D"/>
    <w:rsid w:val="00CC4F2A"/>
    <w:rsid w:val="00D103EC"/>
    <w:rsid w:val="00D32F21"/>
    <w:rsid w:val="00DB382C"/>
    <w:rsid w:val="00EF1403"/>
    <w:rsid w:val="00F53C47"/>
    <w:rsid w:val="00F74574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AF5393"/>
  <w15:docId w15:val="{3F64D8B4-6022-4EB3-B4F7-E1A531CA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20</cp:revision>
  <dcterms:created xsi:type="dcterms:W3CDTF">2021-04-02T03:28:00Z</dcterms:created>
  <dcterms:modified xsi:type="dcterms:W3CDTF">2021-04-07T02:35:00Z</dcterms:modified>
</cp:coreProperties>
</file>