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640" w:lineRule="exact"/>
        <w:ind w:firstLine="0" w:firstLineChars="0"/>
        <w:jc w:val="center"/>
        <w:rPr>
          <w:rFonts w:ascii="仿宋_GB2312" w:hAnsi="方正仿宋_GB2312" w:eastAsia="仿宋_GB2312" w:cs="方正仿宋_GB2312"/>
          <w:sz w:val="28"/>
          <w:szCs w:val="28"/>
        </w:rPr>
      </w:pPr>
      <w:r>
        <w:rPr>
          <w:rFonts w:hint="eastAsia" w:ascii="仿宋_GB2312" w:hAnsi="方正仿宋_GB2312" w:eastAsia="仿宋_GB2312" w:cs="方正仿宋_GB2312"/>
          <w:sz w:val="44"/>
          <w:szCs w:val="44"/>
          <w:lang w:val="en-US" w:eastAsia="zh-CN"/>
        </w:rPr>
        <w:t>安徽创新馆科技创新成果转化信息服务平台运维商遴选</w:t>
      </w:r>
    </w:p>
    <w:p>
      <w:pPr>
        <w:pStyle w:val="19"/>
        <w:spacing w:line="560" w:lineRule="exact"/>
        <w:ind w:firstLine="560"/>
        <w:textAlignment w:val="baseline"/>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lang w:val="en-US" w:eastAsia="zh-CN"/>
        </w:rPr>
        <w:t>为保证安徽创新馆科技创新成果转化信息服务平台正常运行，持续稳定的为各技术经纪人、服务机构服务。</w:t>
      </w:r>
      <w:r>
        <w:rPr>
          <w:rFonts w:hint="eastAsia" w:ascii="仿宋_GB2312" w:hAnsi="方正仿宋_GB2312" w:eastAsia="仿宋_GB2312" w:cs="方正仿宋_GB2312"/>
          <w:sz w:val="28"/>
          <w:szCs w:val="28"/>
        </w:rPr>
        <w:t>现采用公开遴选方式，确定项目服务商。现将相关事项公布如下：</w:t>
      </w:r>
    </w:p>
    <w:p>
      <w:pPr>
        <w:pStyle w:val="12"/>
        <w:spacing w:line="592" w:lineRule="exact"/>
        <w:ind w:firstLine="562" w:firstLineChars="200"/>
        <w:jc w:val="both"/>
        <w:rPr>
          <w:rFonts w:ascii="仿宋_GB2312" w:hAnsi="黑体" w:eastAsia="仿宋_GB2312" w:cs="黑体"/>
          <w:b/>
          <w:sz w:val="28"/>
          <w:szCs w:val="28"/>
        </w:rPr>
      </w:pPr>
      <w:r>
        <w:rPr>
          <w:rFonts w:hint="eastAsia" w:ascii="仿宋_GB2312" w:hAnsi="黑体" w:eastAsia="仿宋_GB2312" w:cs="黑体"/>
          <w:b/>
          <w:sz w:val="28"/>
          <w:szCs w:val="28"/>
          <w:shd w:val="clear" w:color="auto" w:fill="FFFFFF"/>
        </w:rPr>
        <w:t>一、报名资格：</w:t>
      </w:r>
    </w:p>
    <w:p>
      <w:pPr>
        <w:pStyle w:val="12"/>
        <w:spacing w:line="592" w:lineRule="exact"/>
        <w:ind w:firstLine="560" w:firstLineChars="200"/>
        <w:jc w:val="both"/>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1.本项目的特定资格要求：无</w:t>
      </w:r>
    </w:p>
    <w:p>
      <w:pPr>
        <w:pStyle w:val="12"/>
        <w:spacing w:line="592" w:lineRule="exact"/>
        <w:ind w:firstLine="560" w:firstLineChars="200"/>
        <w:jc w:val="both"/>
        <w:rPr>
          <w:rFonts w:hint="default"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2.本项目不接受联合体报名。</w:t>
      </w:r>
    </w:p>
    <w:p>
      <w:pPr>
        <w:pStyle w:val="12"/>
        <w:spacing w:line="592" w:lineRule="exact"/>
        <w:ind w:firstLine="562" w:firstLineChars="200"/>
        <w:jc w:val="both"/>
        <w:rPr>
          <w:rFonts w:hint="eastAsia" w:ascii="仿宋_GB2312" w:hAnsi="黑体" w:eastAsia="仿宋_GB2312" w:cs="黑体"/>
          <w:b/>
          <w:sz w:val="28"/>
          <w:szCs w:val="28"/>
          <w:shd w:val="clear" w:color="auto" w:fill="FFFFFF"/>
        </w:rPr>
      </w:pPr>
      <w:r>
        <w:rPr>
          <w:rFonts w:hint="eastAsia" w:ascii="仿宋_GB2312" w:hAnsi="黑体" w:eastAsia="仿宋_GB2312" w:cs="黑体"/>
          <w:b/>
          <w:sz w:val="28"/>
          <w:szCs w:val="28"/>
          <w:shd w:val="clear" w:color="auto" w:fill="FFFFFF"/>
        </w:rPr>
        <w:t>二、服务需求</w:t>
      </w:r>
    </w:p>
    <w:p>
      <w:pPr>
        <w:pStyle w:val="23"/>
        <w:keepNext w:val="0"/>
        <w:keepLines w:val="0"/>
        <w:pageBreakBefore w:val="0"/>
        <w:widowControl w:val="0"/>
        <w:numPr>
          <w:ilvl w:val="0"/>
          <w:numId w:val="0"/>
        </w:numPr>
        <w:kinsoku/>
        <w:wordWrap/>
        <w:overflowPunct/>
        <w:topLinePunct w:val="0"/>
        <w:autoSpaceDE/>
        <w:autoSpaceDN/>
        <w:bidi w:val="0"/>
        <w:adjustRightInd/>
        <w:spacing w:line="592" w:lineRule="exact"/>
        <w:ind w:leftChars="0" w:firstLine="562" w:firstLineChars="200"/>
        <w:textAlignment w:val="auto"/>
        <w:outlineLvl w:val="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（一）技术需求</w:t>
      </w:r>
    </w:p>
    <w:p>
      <w:pPr>
        <w:pStyle w:val="12"/>
        <w:spacing w:line="592" w:lineRule="exact"/>
        <w:ind w:firstLine="560" w:firstLineChars="200"/>
        <w:jc w:val="both"/>
        <w:rPr>
          <w:rFonts w:hint="eastAsia" w:ascii="仿宋_GB2312" w:hAnsi="方正仿宋_GB2312" w:eastAsia="仿宋_GB2312" w:cs="方正仿宋_GB2312"/>
          <w:sz w:val="28"/>
          <w:szCs w:val="28"/>
          <w:highlight w:val="none"/>
          <w:lang w:val="en-US" w:eastAsia="zh-CN"/>
        </w:rPr>
      </w:pPr>
      <w:r>
        <w:rPr>
          <w:rFonts w:hint="eastAsia" w:ascii="仿宋_GB2312" w:hAnsi="方正仿宋_GB2312" w:eastAsia="仿宋_GB2312" w:cs="方正仿宋_GB2312"/>
          <w:sz w:val="28"/>
          <w:szCs w:val="28"/>
          <w:highlight w:val="none"/>
          <w:lang w:val="en-US" w:eastAsia="zh-CN"/>
        </w:rPr>
        <w:t>1.通过本项目运维服务，保障平台的正常运行和使用，为安徽创新馆科技创新成果转化工作的开展提供有效的信息化支撑。</w:t>
      </w:r>
    </w:p>
    <w:p>
      <w:pPr>
        <w:pStyle w:val="12"/>
        <w:spacing w:line="592" w:lineRule="exact"/>
        <w:ind w:firstLine="560" w:firstLineChars="200"/>
        <w:jc w:val="both"/>
        <w:rPr>
          <w:rFonts w:hint="eastAsia" w:ascii="仿宋_GB2312" w:hAnsi="方正仿宋_GB2312" w:eastAsia="仿宋_GB2312" w:cs="方正仿宋_GB2312"/>
          <w:sz w:val="28"/>
          <w:szCs w:val="28"/>
          <w:highlight w:val="none"/>
          <w:lang w:val="en-US" w:eastAsia="zh-CN"/>
        </w:rPr>
      </w:pPr>
      <w:r>
        <w:rPr>
          <w:rFonts w:hint="eastAsia" w:ascii="仿宋_GB2312" w:hAnsi="方正仿宋_GB2312" w:eastAsia="仿宋_GB2312" w:cs="方正仿宋_GB2312"/>
          <w:sz w:val="28"/>
          <w:szCs w:val="28"/>
          <w:highlight w:val="none"/>
          <w:lang w:val="en-US" w:eastAsia="zh-CN"/>
        </w:rPr>
        <w:t>2.本项目的平台运维服务包括运行维护、系统维护、数据服务三个方面。</w:t>
      </w:r>
    </w:p>
    <w:p>
      <w:pPr>
        <w:pStyle w:val="12"/>
        <w:spacing w:line="592" w:lineRule="exact"/>
        <w:ind w:firstLine="560" w:firstLineChars="200"/>
        <w:jc w:val="both"/>
        <w:rPr>
          <w:rFonts w:hint="eastAsia" w:ascii="仿宋_GB2312" w:hAnsi="方正仿宋_GB2312" w:eastAsia="仿宋_GB2312" w:cs="方正仿宋_GB2312"/>
          <w:kern w:val="0"/>
          <w:sz w:val="28"/>
          <w:szCs w:val="28"/>
          <w:highlight w:val="none"/>
          <w:lang w:val="zh-CN" w:eastAsia="zh-CN" w:bidi="ar-SA"/>
        </w:rPr>
      </w:pPr>
      <w:r>
        <w:rPr>
          <w:rFonts w:hint="eastAsia" w:ascii="仿宋_GB2312" w:hAnsi="方正仿宋_GB2312" w:eastAsia="仿宋_GB2312" w:cs="方正仿宋_GB2312"/>
          <w:sz w:val="28"/>
          <w:szCs w:val="28"/>
          <w:highlight w:val="none"/>
          <w:lang w:val="en-US" w:eastAsia="zh-CN"/>
        </w:rPr>
        <w:t>3.服务范围：通过运维服务保障安徽创新馆信息服务平台的正常运行和使用。平台建设内容主要包括三个部分：应用系统、应用支撑系统、数据平台主题库。平台应用系统需满足科技成果交易的全过程服务，包括供需服务、智能匹配、中介服务、高校院所、产业园区、科技企业、交易中心、路演中心、技术评估、创新安徽、数据中心、政策中心、信息中心、消息精准推送、问答百科、系统管理；应用支撑系统需建设数据集成；数据平台主题库包括展品信息库、科技成果库、技术需求库、专家库、高校院所库、科技企业库、中介机构库、政策资讯库、转化交易库、重大项目信息库。</w:t>
      </w:r>
      <w:r>
        <w:rPr>
          <w:rFonts w:hint="eastAsia" w:ascii="仿宋_GB2312" w:hAnsi="方正仿宋_GB2312" w:eastAsia="仿宋_GB2312" w:cs="方正仿宋_GB2312"/>
          <w:kern w:val="0"/>
          <w:sz w:val="28"/>
          <w:szCs w:val="28"/>
          <w:highlight w:val="none"/>
          <w:lang w:val="zh-CN" w:eastAsia="zh-CN" w:bidi="ar-SA"/>
        </w:rPr>
        <w:t xml:space="preserve"> </w:t>
      </w:r>
    </w:p>
    <w:p>
      <w:pPr>
        <w:pStyle w:val="23"/>
        <w:keepNext w:val="0"/>
        <w:keepLines w:val="0"/>
        <w:pageBreakBefore w:val="0"/>
        <w:widowControl w:val="0"/>
        <w:numPr>
          <w:ilvl w:val="0"/>
          <w:numId w:val="0"/>
        </w:numPr>
        <w:kinsoku/>
        <w:wordWrap/>
        <w:overflowPunct/>
        <w:topLinePunct w:val="0"/>
        <w:autoSpaceDE/>
        <w:autoSpaceDN/>
        <w:bidi w:val="0"/>
        <w:adjustRightInd/>
        <w:spacing w:line="592" w:lineRule="exact"/>
        <w:ind w:leftChars="0" w:firstLine="562" w:firstLineChars="200"/>
        <w:textAlignment w:val="auto"/>
        <w:outlineLvl w:val="1"/>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（二）质量要求</w:t>
      </w:r>
    </w:p>
    <w:p>
      <w:pPr>
        <w:ind w:firstLine="560" w:firstLineChars="200"/>
        <w:rPr>
          <w:rFonts w:hint="eastAsia" w:ascii="仿宋_GB2312" w:hAnsi="方正仿宋_GB2312" w:eastAsia="仿宋_GB2312" w:cs="方正仿宋_GB2312"/>
          <w:kern w:val="0"/>
          <w:sz w:val="28"/>
          <w:szCs w:val="28"/>
          <w:highlight w:val="none"/>
          <w:lang w:val="en-US" w:eastAsia="zh-CN" w:bidi="ar-SA"/>
        </w:rPr>
      </w:pPr>
      <w:r>
        <w:rPr>
          <w:rFonts w:hint="eastAsia" w:ascii="仿宋_GB2312" w:hAnsi="方正仿宋_GB2312" w:eastAsia="仿宋_GB2312" w:cs="方正仿宋_GB2312"/>
          <w:kern w:val="0"/>
          <w:sz w:val="28"/>
          <w:szCs w:val="28"/>
          <w:highlight w:val="none"/>
          <w:lang w:val="en-US" w:eastAsia="zh-CN" w:bidi="ar-SA"/>
        </w:rPr>
        <w:t>本项目严格按照遴选文件要求组织实施，具体实施内容及相关质量满足遴选文件要求。</w:t>
      </w:r>
    </w:p>
    <w:p>
      <w:pPr>
        <w:pStyle w:val="23"/>
        <w:keepNext w:val="0"/>
        <w:keepLines w:val="0"/>
        <w:pageBreakBefore w:val="0"/>
        <w:widowControl w:val="0"/>
        <w:numPr>
          <w:ilvl w:val="0"/>
          <w:numId w:val="0"/>
        </w:numPr>
        <w:kinsoku/>
        <w:wordWrap/>
        <w:overflowPunct/>
        <w:topLinePunct w:val="0"/>
        <w:autoSpaceDE/>
        <w:autoSpaceDN/>
        <w:bidi w:val="0"/>
        <w:adjustRightInd/>
        <w:spacing w:line="592" w:lineRule="exact"/>
        <w:ind w:leftChars="0" w:firstLine="562" w:firstLineChars="200"/>
        <w:textAlignment w:val="auto"/>
        <w:outlineLvl w:val="1"/>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（三）其他要求</w:t>
      </w:r>
    </w:p>
    <w:p>
      <w:pPr>
        <w:ind w:firstLine="560" w:firstLineChars="200"/>
        <w:rPr>
          <w:rFonts w:hint="eastAsia" w:ascii="仿宋_GB2312" w:hAnsi="方正仿宋_GB2312" w:eastAsia="仿宋_GB2312" w:cs="方正仿宋_GB2312"/>
          <w:kern w:val="0"/>
          <w:sz w:val="28"/>
          <w:szCs w:val="28"/>
          <w:highlight w:val="none"/>
          <w:lang w:val="en-US" w:eastAsia="zh-CN" w:bidi="ar-SA"/>
        </w:rPr>
      </w:pPr>
      <w:r>
        <w:rPr>
          <w:rFonts w:hint="eastAsia" w:ascii="仿宋_GB2312" w:hAnsi="方正仿宋_GB2312" w:eastAsia="仿宋_GB2312" w:cs="方正仿宋_GB2312"/>
          <w:kern w:val="0"/>
          <w:sz w:val="28"/>
          <w:szCs w:val="28"/>
          <w:highlight w:val="none"/>
          <w:lang w:val="en-US" w:eastAsia="zh-CN" w:bidi="ar-SA"/>
        </w:rPr>
        <w:t>运维单位接到用户故障报告后制定并执行紧急处理方案，公司及其他系统运行维护单位共同确保故障影响减小到最低程度，在故障紧急处理过程中，对于相互推诿造成损失的，将追究其责任。</w:t>
      </w:r>
    </w:p>
    <w:p>
      <w:pPr>
        <w:pStyle w:val="12"/>
        <w:spacing w:line="592" w:lineRule="exact"/>
        <w:ind w:firstLine="562" w:firstLineChars="200"/>
        <w:jc w:val="both"/>
        <w:rPr>
          <w:rFonts w:hint="eastAsia" w:ascii="仿宋_GB2312" w:hAnsi="黑体" w:eastAsia="仿宋_GB2312" w:cs="黑体"/>
          <w:b/>
          <w:sz w:val="28"/>
          <w:szCs w:val="28"/>
          <w:highlight w:val="none"/>
          <w:shd w:val="clear" w:color="auto" w:fill="FFFFFF"/>
          <w:lang w:val="en-US" w:eastAsia="zh-CN"/>
        </w:rPr>
      </w:pPr>
      <w:r>
        <w:rPr>
          <w:rFonts w:hint="eastAsia" w:ascii="仿宋_GB2312" w:hAnsi="黑体" w:eastAsia="仿宋_GB2312" w:cs="黑体"/>
          <w:b/>
          <w:sz w:val="28"/>
          <w:szCs w:val="28"/>
          <w:highlight w:val="none"/>
          <w:shd w:val="clear" w:color="auto" w:fill="FFFFFF"/>
          <w:lang w:val="en-US" w:eastAsia="zh-CN"/>
        </w:rPr>
        <w:t>三、管理考核</w:t>
      </w:r>
    </w:p>
    <w:p>
      <w:pPr>
        <w:pStyle w:val="23"/>
        <w:keepNext w:val="0"/>
        <w:keepLines w:val="0"/>
        <w:pageBreakBefore w:val="0"/>
        <w:widowControl w:val="0"/>
        <w:numPr>
          <w:ilvl w:val="0"/>
          <w:numId w:val="0"/>
        </w:numPr>
        <w:kinsoku/>
        <w:wordWrap/>
        <w:overflowPunct/>
        <w:topLinePunct w:val="0"/>
        <w:autoSpaceDE/>
        <w:autoSpaceDN/>
        <w:bidi w:val="0"/>
        <w:adjustRightInd/>
        <w:spacing w:line="592" w:lineRule="exact"/>
        <w:ind w:leftChars="0" w:firstLine="562" w:firstLineChars="200"/>
        <w:textAlignment w:val="auto"/>
        <w:outlineLvl w:val="1"/>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（一）考核主体：</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方正仿宋_GB2312" w:eastAsia="仿宋_GB2312" w:cs="方正仿宋_GB2312"/>
          <w:kern w:val="2"/>
          <w:sz w:val="28"/>
          <w:szCs w:val="28"/>
          <w:highlight w:val="none"/>
          <w:lang w:val="en-US" w:eastAsia="zh-CN" w:bidi="ar-SA"/>
        </w:rPr>
        <w:t>安徽创新馆服务管理中心为该项目的监督和日常主管部门</w:t>
      </w:r>
      <w:r>
        <w:rPr>
          <w:rFonts w:hint="eastAsia" w:ascii="仿宋_GB2312" w:hAnsi="仿宋_GB2312" w:eastAsia="仿宋_GB2312" w:cs="仿宋_GB2312"/>
          <w:sz w:val="28"/>
          <w:szCs w:val="28"/>
          <w:highlight w:val="none"/>
          <w:lang w:val="en-US" w:eastAsia="zh-CN"/>
        </w:rPr>
        <w:t>。</w:t>
      </w:r>
    </w:p>
    <w:p>
      <w:pPr>
        <w:pStyle w:val="23"/>
        <w:keepNext w:val="0"/>
        <w:keepLines w:val="0"/>
        <w:pageBreakBefore w:val="0"/>
        <w:widowControl w:val="0"/>
        <w:numPr>
          <w:ilvl w:val="0"/>
          <w:numId w:val="0"/>
        </w:numPr>
        <w:kinsoku/>
        <w:wordWrap/>
        <w:overflowPunct/>
        <w:topLinePunct w:val="0"/>
        <w:autoSpaceDE/>
        <w:autoSpaceDN/>
        <w:bidi w:val="0"/>
        <w:adjustRightInd/>
        <w:spacing w:line="592" w:lineRule="exact"/>
        <w:ind w:leftChars="0" w:firstLine="562" w:firstLineChars="200"/>
        <w:textAlignment w:val="auto"/>
        <w:outlineLvl w:val="1"/>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（二）考核内容：</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highlight w:val="none"/>
          <w:lang w:val="en-US" w:eastAsia="zh-CN" w:bidi="ar-SA"/>
        </w:rPr>
      </w:pPr>
      <w:r>
        <w:rPr>
          <w:rFonts w:hint="eastAsia" w:ascii="仿宋_GB2312" w:hAnsi="方正仿宋_GB2312" w:eastAsia="仿宋_GB2312" w:cs="方正仿宋_GB2312"/>
          <w:kern w:val="2"/>
          <w:sz w:val="28"/>
          <w:szCs w:val="28"/>
          <w:highlight w:val="none"/>
          <w:lang w:val="en-US" w:eastAsia="zh-CN" w:bidi="ar-SA"/>
        </w:rPr>
        <w:t>本方案内各项内容。</w:t>
      </w:r>
    </w:p>
    <w:p>
      <w:pPr>
        <w:pStyle w:val="23"/>
        <w:keepNext w:val="0"/>
        <w:keepLines w:val="0"/>
        <w:pageBreakBefore w:val="0"/>
        <w:widowControl w:val="0"/>
        <w:numPr>
          <w:ilvl w:val="0"/>
          <w:numId w:val="0"/>
        </w:numPr>
        <w:kinsoku/>
        <w:wordWrap/>
        <w:overflowPunct/>
        <w:topLinePunct w:val="0"/>
        <w:autoSpaceDE/>
        <w:autoSpaceDN/>
        <w:bidi w:val="0"/>
        <w:adjustRightInd/>
        <w:spacing w:line="592" w:lineRule="exact"/>
        <w:ind w:leftChars="0" w:firstLine="562" w:firstLineChars="200"/>
        <w:textAlignment w:val="auto"/>
        <w:outlineLvl w:val="1"/>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（三）考核标准：</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default" w:ascii="仿宋_GB2312" w:hAnsi="方正仿宋_GB2312" w:eastAsia="仿宋_GB2312" w:cs="方正仿宋_GB2312"/>
          <w:kern w:val="2"/>
          <w:sz w:val="28"/>
          <w:szCs w:val="28"/>
          <w:highlight w:val="none"/>
          <w:lang w:val="en-US" w:eastAsia="zh-CN" w:bidi="ar-SA"/>
        </w:rPr>
      </w:pPr>
      <w:r>
        <w:rPr>
          <w:rFonts w:hint="eastAsia" w:ascii="仿宋_GB2312" w:hAnsi="方正仿宋_GB2312" w:eastAsia="仿宋_GB2312" w:cs="方正仿宋_GB2312"/>
          <w:kern w:val="2"/>
          <w:sz w:val="28"/>
          <w:szCs w:val="28"/>
          <w:highlight w:val="none"/>
          <w:lang w:val="en-US" w:eastAsia="zh-CN" w:bidi="ar-SA"/>
        </w:rPr>
        <w:t>成交</w:t>
      </w:r>
      <w:r>
        <w:rPr>
          <w:rFonts w:hint="eastAsia" w:ascii="仿宋_GB2312" w:hAnsi="方正仿宋_GB2312" w:eastAsia="仿宋_GB2312" w:cs="方正仿宋_GB2312"/>
          <w:kern w:val="2"/>
          <w:sz w:val="28"/>
          <w:szCs w:val="28"/>
          <w:highlight w:val="none"/>
          <w:lang w:val="zh-CN" w:eastAsia="zh-CN" w:bidi="ar-SA"/>
        </w:rPr>
        <w:t>供应商</w:t>
      </w:r>
      <w:r>
        <w:rPr>
          <w:rFonts w:hint="eastAsia" w:ascii="仿宋_GB2312" w:hAnsi="方正仿宋_GB2312" w:eastAsia="仿宋_GB2312" w:cs="方正仿宋_GB2312"/>
          <w:kern w:val="2"/>
          <w:sz w:val="28"/>
          <w:szCs w:val="28"/>
          <w:highlight w:val="none"/>
          <w:lang w:val="en-US" w:eastAsia="zh-CN" w:bidi="ar-SA"/>
        </w:rPr>
        <w:t>应按照不低于投标文件中提供的施工方案、服务质量保证措施、人员配备的标准履行合同约定。</w:t>
      </w:r>
    </w:p>
    <w:p>
      <w:pPr>
        <w:pStyle w:val="23"/>
        <w:keepNext w:val="0"/>
        <w:keepLines w:val="0"/>
        <w:pageBreakBefore w:val="0"/>
        <w:widowControl w:val="0"/>
        <w:numPr>
          <w:ilvl w:val="0"/>
          <w:numId w:val="0"/>
        </w:numPr>
        <w:kinsoku/>
        <w:wordWrap/>
        <w:overflowPunct/>
        <w:topLinePunct w:val="0"/>
        <w:autoSpaceDE/>
        <w:autoSpaceDN/>
        <w:bidi w:val="0"/>
        <w:adjustRightInd/>
        <w:spacing w:line="592" w:lineRule="exact"/>
        <w:ind w:leftChars="0" w:firstLine="562" w:firstLineChars="200"/>
        <w:textAlignment w:val="auto"/>
        <w:outlineLvl w:val="1"/>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（四）考核要求</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color w:val="auto"/>
          <w:kern w:val="2"/>
          <w:sz w:val="28"/>
          <w:szCs w:val="28"/>
          <w:highlight w:val="none"/>
          <w:lang w:val="en-US" w:eastAsia="zh-CN" w:bidi="ar-SA"/>
        </w:rPr>
      </w:pPr>
      <w:r>
        <w:rPr>
          <w:rFonts w:hint="eastAsia" w:ascii="仿宋_GB2312" w:hAnsi="方正仿宋_GB2312" w:eastAsia="仿宋_GB2312" w:cs="方正仿宋_GB2312"/>
          <w:color w:val="auto"/>
          <w:kern w:val="2"/>
          <w:sz w:val="28"/>
          <w:szCs w:val="28"/>
          <w:highlight w:val="none"/>
          <w:lang w:val="en-US" w:eastAsia="zh-CN" w:bidi="ar-SA"/>
        </w:rPr>
        <w:t>1.考核主体在运维期内发现中标供应商运维工作不符合标准，违规操作的，取消中标资格。</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color w:val="auto"/>
          <w:kern w:val="2"/>
          <w:sz w:val="28"/>
          <w:szCs w:val="28"/>
          <w:highlight w:val="none"/>
          <w:lang w:val="en-US" w:eastAsia="zh-CN" w:bidi="ar-SA"/>
        </w:rPr>
      </w:pPr>
      <w:r>
        <w:rPr>
          <w:rFonts w:hint="eastAsia" w:ascii="仿宋_GB2312" w:hAnsi="方正仿宋_GB2312" w:eastAsia="仿宋_GB2312" w:cs="方正仿宋_GB2312"/>
          <w:color w:val="auto"/>
          <w:kern w:val="2"/>
          <w:sz w:val="28"/>
          <w:szCs w:val="28"/>
          <w:highlight w:val="none"/>
          <w:lang w:val="en-US" w:eastAsia="zh-CN" w:bidi="ar-SA"/>
        </w:rPr>
        <w:t>2.在运维过程中必须安全、文明施工，因违规操作或管理原因导致的一切安全生产责任事故、经济损失由运维单位承担，并追究运维单位责任。</w:t>
      </w:r>
    </w:p>
    <w:p>
      <w:pPr>
        <w:pStyle w:val="12"/>
        <w:spacing w:line="592" w:lineRule="exact"/>
        <w:ind w:firstLine="562" w:firstLineChars="200"/>
        <w:jc w:val="both"/>
        <w:rPr>
          <w:rFonts w:hint="eastAsia" w:ascii="仿宋_GB2312" w:hAnsi="方正仿宋_GB2312" w:eastAsia="仿宋_GB2312" w:cs="方正仿宋_GB2312"/>
          <w:color w:val="auto"/>
          <w:kern w:val="2"/>
          <w:sz w:val="28"/>
          <w:szCs w:val="28"/>
          <w:highlight w:val="none"/>
          <w:lang w:val="en-US" w:eastAsia="zh-CN" w:bidi="ar-SA"/>
        </w:rPr>
      </w:pPr>
      <w:r>
        <w:rPr>
          <w:rFonts w:hint="eastAsia" w:ascii="仿宋_GB2312" w:hAnsi="黑体" w:eastAsia="仿宋_GB2312" w:cs="黑体"/>
          <w:b/>
          <w:color w:val="auto"/>
          <w:sz w:val="28"/>
          <w:szCs w:val="28"/>
          <w:highlight w:val="none"/>
          <w:shd w:val="clear" w:color="auto" w:fill="FFFFFF"/>
          <w:lang w:val="en-US" w:eastAsia="zh-CN"/>
        </w:rPr>
        <w:t>五、报价要求</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color w:val="auto"/>
          <w:kern w:val="2"/>
          <w:sz w:val="28"/>
          <w:szCs w:val="28"/>
          <w:highlight w:val="none"/>
          <w:lang w:val="en-US" w:eastAsia="zh-CN" w:bidi="ar-SA"/>
        </w:rPr>
      </w:pPr>
      <w:r>
        <w:rPr>
          <w:rFonts w:hint="eastAsia" w:ascii="仿宋_GB2312" w:hAnsi="方正仿宋_GB2312" w:eastAsia="仿宋_GB2312" w:cs="方正仿宋_GB2312"/>
          <w:color w:val="auto"/>
          <w:kern w:val="2"/>
          <w:sz w:val="28"/>
          <w:szCs w:val="28"/>
          <w:highlight w:val="none"/>
          <w:lang w:val="en-US" w:eastAsia="zh-CN" w:bidi="ar-SA"/>
        </w:rPr>
        <w:t>1.投标供应商须在投标前进行现场勘察，综合考虑后进行合理报价。</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color w:val="auto"/>
          <w:kern w:val="2"/>
          <w:sz w:val="28"/>
          <w:szCs w:val="28"/>
          <w:highlight w:val="none"/>
          <w:lang w:val="en-US" w:eastAsia="zh-CN" w:bidi="ar-SA"/>
        </w:rPr>
      </w:pPr>
      <w:r>
        <w:rPr>
          <w:rFonts w:hint="eastAsia" w:ascii="仿宋_GB2312" w:hAnsi="方正仿宋_GB2312" w:eastAsia="仿宋_GB2312" w:cs="方正仿宋_GB2312"/>
          <w:color w:val="auto"/>
          <w:kern w:val="2"/>
          <w:sz w:val="28"/>
          <w:szCs w:val="28"/>
          <w:highlight w:val="none"/>
          <w:lang w:val="en-US" w:eastAsia="zh-CN" w:bidi="ar-SA"/>
        </w:rPr>
        <w:t>2.投标报价为完成本次招标项目的全费用价格，其组成包括但不限于人工费（含所用工人工资、安全保险、高温补贴等）、管理费、施工费、服装费、办公费、交通费、车辆和机器使用折旧损耗及维护费、消耗品、油费、通讯费、培训费、税金、利润、劳动保险费、合同工期内的风险费用等为完成本次招投标项目所发生的一切费用，投标总报价不得高于项目预算金额。</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hAnsi="方正仿宋_GB2312" w:eastAsia="仿宋_GB2312" w:cs="方正仿宋_GB2312"/>
          <w:color w:val="auto"/>
          <w:kern w:val="2"/>
          <w:sz w:val="28"/>
          <w:szCs w:val="28"/>
          <w:highlight w:val="none"/>
          <w:lang w:val="en-US" w:eastAsia="zh-CN" w:bidi="ar-SA"/>
        </w:rPr>
        <w:t>3.投标报价包括招标文件规定的全部内容，承包风险由投标单位自行承担，请谨慎报价。</w:t>
      </w:r>
      <w:r>
        <w:rPr>
          <w:rFonts w:hint="eastAsia" w:ascii="仿宋_GB2312" w:hAnsi="方正仿宋_GB2312" w:eastAsia="仿宋_GB2312" w:cs="方正仿宋_GB2312"/>
          <w:kern w:val="2"/>
          <w:sz w:val="28"/>
          <w:szCs w:val="28"/>
          <w:highlight w:val="none"/>
          <w:lang w:val="en-US" w:eastAsia="zh-CN" w:bidi="ar-SA"/>
        </w:rPr>
        <w:t>（注：未发现的投标遗漏，视同此遗漏已经包含在投标供应商的投标报价中，签订合同时不得增补)</w:t>
      </w:r>
    </w:p>
    <w:p>
      <w:pPr>
        <w:pStyle w:val="12"/>
        <w:spacing w:line="592" w:lineRule="exact"/>
        <w:ind w:firstLine="562" w:firstLineChars="200"/>
        <w:jc w:val="both"/>
        <w:rPr>
          <w:rFonts w:hint="eastAsia" w:ascii="仿宋_GB2312" w:hAnsi="黑体" w:eastAsia="仿宋_GB2312" w:cs="黑体"/>
          <w:b/>
          <w:sz w:val="28"/>
          <w:szCs w:val="28"/>
          <w:shd w:val="clear" w:color="auto" w:fill="FFFFFF"/>
          <w:lang w:val="en-US" w:eastAsia="zh-CN"/>
        </w:rPr>
      </w:pPr>
      <w:r>
        <w:rPr>
          <w:rFonts w:hint="eastAsia" w:ascii="仿宋_GB2312" w:hAnsi="黑体" w:eastAsia="仿宋_GB2312" w:cs="黑体"/>
          <w:b/>
          <w:sz w:val="28"/>
          <w:szCs w:val="28"/>
          <w:shd w:val="clear" w:color="auto" w:fill="FFFFFF"/>
          <w:lang w:val="en-US" w:eastAsia="zh-CN"/>
        </w:rPr>
        <w:t>六、评标办法：</w:t>
      </w:r>
    </w:p>
    <w:p>
      <w:pPr>
        <w:pStyle w:val="12"/>
        <w:shd w:val="clear" w:color="auto" w:fill="FFFFFF"/>
        <w:spacing w:before="0" w:beforeAutospacing="0" w:after="0" w:afterAutospacing="0" w:line="592" w:lineRule="exact"/>
        <w:ind w:firstLine="560" w:firstLineChars="200"/>
        <w:jc w:val="both"/>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本次遴选将组织评标委员会认对各投标人提交的投标文件进行综合评分，某一单位的最终得分为评委平均分（保留小数点后两位），得分最高者中标。初审通过家数仅为1家时，该项目将采用流标处理。</w:t>
      </w:r>
    </w:p>
    <w:p>
      <w:pPr>
        <w:pStyle w:val="12"/>
        <w:spacing w:line="592" w:lineRule="exact"/>
        <w:ind w:firstLine="562" w:firstLineChars="200"/>
        <w:jc w:val="both"/>
        <w:rPr>
          <w:rFonts w:hint="eastAsia" w:ascii="仿宋_GB2312" w:hAnsi="黑体" w:eastAsia="仿宋_GB2312" w:cs="黑体"/>
          <w:b/>
          <w:sz w:val="28"/>
          <w:szCs w:val="28"/>
          <w:shd w:val="clear" w:color="auto" w:fill="FFFFFF"/>
          <w:lang w:val="en-US" w:eastAsia="zh-CN"/>
        </w:rPr>
      </w:pPr>
      <w:r>
        <w:rPr>
          <w:rFonts w:hint="eastAsia" w:ascii="仿宋_GB2312" w:hAnsi="黑体" w:eastAsia="仿宋_GB2312" w:cs="黑体"/>
          <w:b/>
          <w:sz w:val="28"/>
          <w:szCs w:val="28"/>
          <w:shd w:val="clear" w:color="auto" w:fill="FFFFFF"/>
          <w:lang w:val="en-US" w:eastAsia="zh-CN"/>
        </w:rPr>
        <w:t>七、其他：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宋体"/>
          <w:kern w:val="2"/>
          <w:sz w:val="28"/>
          <w:szCs w:val="28"/>
        </w:rPr>
      </w:pPr>
      <w:r>
        <w:rPr>
          <w:rFonts w:hint="eastAsia" w:ascii="仿宋_GB2312" w:hAnsi="方正仿宋_GB2312" w:eastAsia="仿宋_GB2312" w:cs="方正仿宋_GB2312"/>
          <w:kern w:val="2"/>
          <w:sz w:val="28"/>
          <w:szCs w:val="28"/>
          <w:lang w:val="en-US" w:eastAsia="zh-CN" w:bidi="ar-SA"/>
        </w:rPr>
        <w:t>1.每个投报单位只能投递一套投标书(一式三份，正本一份，副本两份，注明</w:t>
      </w:r>
      <w:r>
        <w:rPr>
          <w:rFonts w:hint="eastAsia" w:ascii="仿宋_GB2312" w:eastAsia="仿宋_GB2312" w:cs="宋体"/>
          <w:kern w:val="2"/>
          <w:sz w:val="28"/>
          <w:szCs w:val="28"/>
        </w:rPr>
        <w:t>“</w:t>
      </w:r>
      <w:r>
        <w:rPr>
          <w:rFonts w:hint="eastAsia" w:ascii="宋体" w:hAnsi="宋体" w:eastAsia="宋体" w:cs="宋体"/>
          <w:b/>
          <w:bCs/>
          <w:color w:val="333333"/>
          <w:kern w:val="0"/>
          <w:sz w:val="28"/>
          <w:szCs w:val="28"/>
          <w:lang w:val="en-US" w:eastAsia="zh-CN"/>
        </w:rPr>
        <w:t>安徽创新馆科技创新成果转化信息服务平台运维商遴选</w:t>
      </w:r>
      <w:r>
        <w:rPr>
          <w:rFonts w:hint="eastAsia" w:ascii="仿宋_GB2312" w:eastAsia="仿宋_GB2312" w:cs="宋体"/>
          <w:kern w:val="2"/>
          <w:sz w:val="28"/>
          <w:szCs w:val="28"/>
        </w:rPr>
        <w:t>”,并在投标袋封口加盖公章)。</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2.投报人严禁随意报价降低服务质量。</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3.递交标书时间截止至2023年</w:t>
      </w:r>
      <w:r>
        <w:rPr>
          <w:rFonts w:hint="eastAsia" w:ascii="仿宋_GB2312" w:eastAsia="仿宋_GB2312" w:cs="宋体"/>
          <w:kern w:val="2"/>
          <w:sz w:val="28"/>
          <w:szCs w:val="28"/>
          <w:lang w:val="en-US" w:eastAsia="zh-CN"/>
        </w:rPr>
        <w:t>12</w:t>
      </w:r>
      <w:r>
        <w:rPr>
          <w:rFonts w:hint="eastAsia" w:ascii="仿宋_GB2312" w:eastAsia="仿宋_GB2312" w:cs="宋体"/>
          <w:kern w:val="2"/>
          <w:sz w:val="28"/>
          <w:szCs w:val="28"/>
        </w:rPr>
        <w:t>月</w:t>
      </w:r>
      <w:r>
        <w:rPr>
          <w:rFonts w:hint="eastAsia" w:ascii="仿宋_GB2312" w:eastAsia="仿宋_GB2312" w:cs="宋体"/>
          <w:kern w:val="2"/>
          <w:sz w:val="28"/>
          <w:szCs w:val="28"/>
          <w:lang w:val="en-US" w:eastAsia="zh-CN"/>
        </w:rPr>
        <w:t>14</w:t>
      </w:r>
      <w:r>
        <w:rPr>
          <w:rFonts w:hint="eastAsia" w:ascii="仿宋_GB2312" w:eastAsia="仿宋_GB2312" w:cs="宋体"/>
          <w:kern w:val="2"/>
          <w:sz w:val="28"/>
          <w:szCs w:val="28"/>
        </w:rPr>
        <w:t>日</w:t>
      </w:r>
      <w:r>
        <w:rPr>
          <w:rFonts w:hint="eastAsia" w:ascii="仿宋_GB2312" w:eastAsia="仿宋_GB2312" w:cs="宋体"/>
          <w:kern w:val="2"/>
          <w:sz w:val="28"/>
          <w:szCs w:val="28"/>
          <w:lang w:val="en-US" w:eastAsia="zh-CN"/>
        </w:rPr>
        <w:t>14：00</w:t>
      </w:r>
      <w:r>
        <w:rPr>
          <w:rFonts w:hint="eastAsia" w:ascii="仿宋_GB2312" w:eastAsia="仿宋_GB2312" w:cs="宋体"/>
          <w:kern w:val="2"/>
          <w:sz w:val="28"/>
          <w:szCs w:val="28"/>
        </w:rPr>
        <w:t>。</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4.开标时间为: 2023年</w:t>
      </w:r>
      <w:r>
        <w:rPr>
          <w:rFonts w:hint="eastAsia" w:ascii="仿宋_GB2312" w:eastAsia="仿宋_GB2312" w:cs="宋体"/>
          <w:kern w:val="2"/>
          <w:sz w:val="28"/>
          <w:szCs w:val="28"/>
          <w:lang w:val="en-US" w:eastAsia="zh-CN"/>
        </w:rPr>
        <w:t>12</w:t>
      </w:r>
      <w:r>
        <w:rPr>
          <w:rFonts w:hint="eastAsia" w:ascii="仿宋_GB2312" w:eastAsia="仿宋_GB2312" w:cs="宋体"/>
          <w:kern w:val="2"/>
          <w:sz w:val="28"/>
          <w:szCs w:val="28"/>
        </w:rPr>
        <w:t>月</w:t>
      </w:r>
      <w:r>
        <w:rPr>
          <w:rFonts w:hint="eastAsia" w:ascii="仿宋_GB2312" w:eastAsia="仿宋_GB2312" w:cs="宋体"/>
          <w:kern w:val="2"/>
          <w:sz w:val="28"/>
          <w:szCs w:val="28"/>
          <w:lang w:val="en-US" w:eastAsia="zh-CN"/>
        </w:rPr>
        <w:t>14</w:t>
      </w:r>
      <w:r>
        <w:rPr>
          <w:rFonts w:hint="eastAsia" w:ascii="仿宋_GB2312" w:eastAsia="仿宋_GB2312" w:cs="宋体"/>
          <w:kern w:val="2"/>
          <w:sz w:val="28"/>
          <w:szCs w:val="28"/>
        </w:rPr>
        <w:t>日</w:t>
      </w:r>
      <w:r>
        <w:rPr>
          <w:rFonts w:hint="eastAsia" w:ascii="仿宋_GB2312" w:eastAsia="仿宋_GB2312" w:cs="宋体"/>
          <w:kern w:val="2"/>
          <w:sz w:val="28"/>
          <w:szCs w:val="28"/>
          <w:lang w:val="en-US" w:eastAsia="zh-CN"/>
        </w:rPr>
        <w:t>14：00</w:t>
      </w:r>
      <w:r>
        <w:rPr>
          <w:rFonts w:hint="eastAsia" w:ascii="仿宋_GB2312" w:eastAsia="仿宋_GB2312" w:cs="宋体"/>
          <w:kern w:val="2"/>
          <w:sz w:val="28"/>
          <w:szCs w:val="28"/>
        </w:rPr>
        <w:t>。对于在截止时间以后递交的投标材料，一律不予接收。</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5.标书递交及开标地点：合肥市滨湖新区南京路与徽州大道交口东北角金融港A9栋1楼开标室。</w:t>
      </w:r>
    </w:p>
    <w:p>
      <w:pPr>
        <w:spacing w:line="592" w:lineRule="exact"/>
        <w:ind w:firstLine="560" w:firstLineChars="200"/>
      </w:pPr>
      <w:r>
        <w:rPr>
          <w:rFonts w:hint="eastAsia" w:ascii="仿宋_GB2312" w:hAnsi="宋体" w:eastAsia="仿宋_GB2312" w:cs="宋体"/>
          <w:sz w:val="28"/>
          <w:szCs w:val="28"/>
        </w:rPr>
        <w:t>6.招标代理服务费。中标单位在收到中标通知书后</w:t>
      </w:r>
      <w:r>
        <w:rPr>
          <w:rFonts w:hint="eastAsia" w:ascii="仿宋_GB2312" w:hAnsi="宋体" w:eastAsia="仿宋_GB2312" w:cs="宋体"/>
          <w:sz w:val="28"/>
          <w:szCs w:val="28"/>
          <w:lang w:val="en-US" w:eastAsia="zh-CN"/>
        </w:rPr>
        <w:t>7</w:t>
      </w:r>
      <w:r>
        <w:rPr>
          <w:rFonts w:hint="eastAsia" w:ascii="仿宋_GB2312" w:hAnsi="宋体" w:eastAsia="仿宋_GB2312" w:cs="宋体"/>
          <w:sz w:val="28"/>
          <w:szCs w:val="28"/>
        </w:rPr>
        <w:t>个工作日内应向安徽联合技术产权交易所交纳招标代理服务费，具体金额为中标金额*1.2%，不足4000元，按照4000元收取。可以转账的形式交纳</w:t>
      </w:r>
      <w:r>
        <w:rPr>
          <w:rFonts w:hint="eastAsia" w:ascii="仿宋_GB2312" w:hAnsi="宋体" w:eastAsia="仿宋_GB2312" w:cs="宋体"/>
          <w:b/>
          <w:sz w:val="28"/>
          <w:szCs w:val="28"/>
        </w:rPr>
        <w:t>（收款单位：安徽联合技术产权交易所有限公司；开户银行：光大银行合肥阜南路支行；账号：76700188000035701）</w:t>
      </w:r>
      <w:r>
        <w:rPr>
          <w:rFonts w:hint="eastAsia" w:ascii="仿宋_GB2312" w:eastAsia="仿宋_GB2312"/>
          <w:sz w:val="28"/>
          <w:szCs w:val="28"/>
        </w:rPr>
        <w:t>。</w:t>
      </w:r>
    </w:p>
    <w:p>
      <w:r>
        <w:br w:type="page"/>
      </w:r>
    </w:p>
    <w:p>
      <w:pPr>
        <w:pStyle w:val="12"/>
        <w:spacing w:line="592" w:lineRule="exact"/>
        <w:jc w:val="both"/>
        <w:rPr>
          <w:rFonts w:ascii="仿宋_GB2312" w:hAnsi="华文中宋" w:eastAsia="仿宋_GB2312" w:cs="华文中宋"/>
          <w:b/>
          <w:bCs/>
          <w:sz w:val="36"/>
          <w:szCs w:val="36"/>
        </w:rPr>
      </w:pPr>
      <w:r>
        <w:rPr>
          <w:rFonts w:hint="eastAsia" w:ascii="黑体" w:hAnsi="黑体" w:eastAsia="黑体" w:cs="黑体"/>
          <w:b/>
          <w:sz w:val="32"/>
          <w:szCs w:val="32"/>
        </w:rPr>
        <w:t>附件</w:t>
      </w:r>
    </w:p>
    <w:p>
      <w:pPr>
        <w:numPr>
          <w:ilvl w:val="0"/>
          <w:numId w:val="4"/>
        </w:numPr>
        <w:spacing w:line="640" w:lineRule="exact"/>
        <w:rPr>
          <w:rFonts w:ascii="仿宋_GB2312" w:hAnsi="黑体" w:eastAsia="仿宋_GB2312" w:cs="黑体"/>
          <w:b/>
          <w:kern w:val="0"/>
          <w:sz w:val="32"/>
          <w:szCs w:val="32"/>
          <w:shd w:val="clear" w:color="auto" w:fill="FFFFFF"/>
        </w:rPr>
      </w:pPr>
      <w:r>
        <w:rPr>
          <w:rFonts w:hint="eastAsia" w:ascii="仿宋_GB2312" w:hAnsi="黑体" w:eastAsia="仿宋_GB2312" w:cs="黑体"/>
          <w:b/>
          <w:kern w:val="0"/>
          <w:sz w:val="32"/>
          <w:szCs w:val="32"/>
          <w:shd w:val="clear" w:color="auto" w:fill="FFFFFF"/>
        </w:rPr>
        <w:t>需求概况</w:t>
      </w:r>
    </w:p>
    <w:p>
      <w:pPr>
        <w:spacing w:line="640" w:lineRule="exact"/>
        <w:jc w:val="center"/>
        <w:rPr>
          <w:rFonts w:hint="eastAsia" w:ascii="仿宋_GB2312" w:hAnsi="华文中宋" w:eastAsia="仿宋_GB2312" w:cs="华文中宋"/>
          <w:b/>
          <w:bCs/>
          <w:sz w:val="36"/>
          <w:szCs w:val="36"/>
        </w:rPr>
      </w:pPr>
      <w:r>
        <w:rPr>
          <w:rFonts w:hint="eastAsia" w:ascii="仿宋_GB2312" w:hAnsi="华文中宋" w:eastAsia="仿宋_GB2312" w:cs="华文中宋"/>
          <w:b/>
          <w:bCs/>
          <w:sz w:val="36"/>
          <w:szCs w:val="36"/>
        </w:rPr>
        <w:t>项目需求表</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30" w:type="pct"/>
            <w:noWrap w:val="0"/>
            <w:vAlign w:val="center"/>
          </w:tcPr>
          <w:p>
            <w:pPr>
              <w:pStyle w:val="24"/>
              <w:bidi w:val="0"/>
              <w:jc w:val="center"/>
            </w:pPr>
            <w:r>
              <w:rPr>
                <w:rFonts w:hint="eastAsia"/>
              </w:rPr>
              <w:t>项目名称</w:t>
            </w:r>
          </w:p>
        </w:tc>
        <w:tc>
          <w:tcPr>
            <w:tcW w:w="3869" w:type="pct"/>
            <w:noWrap w:val="0"/>
            <w:vAlign w:val="center"/>
          </w:tcPr>
          <w:p>
            <w:pPr>
              <w:pStyle w:val="24"/>
              <w:bidi w:val="0"/>
            </w:pPr>
            <w:r>
              <w:rPr>
                <w:rFonts w:hint="eastAsia"/>
              </w:rPr>
              <w:t>安徽创新馆科技创新成果转化信息服务平台运维商遴选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pct"/>
            <w:noWrap w:val="0"/>
            <w:vAlign w:val="center"/>
          </w:tcPr>
          <w:p>
            <w:pPr>
              <w:pStyle w:val="24"/>
              <w:bidi w:val="0"/>
              <w:jc w:val="center"/>
            </w:pPr>
            <w:r>
              <w:rPr>
                <w:rFonts w:hint="eastAsia"/>
              </w:rPr>
              <w:t>项目预算</w:t>
            </w:r>
          </w:p>
        </w:tc>
        <w:tc>
          <w:tcPr>
            <w:tcW w:w="3869" w:type="pct"/>
            <w:noWrap w:val="0"/>
            <w:vAlign w:val="center"/>
          </w:tcPr>
          <w:p>
            <w:pPr>
              <w:pStyle w:val="24"/>
              <w:bidi w:val="0"/>
            </w:pPr>
            <w:r>
              <w:rPr>
                <w:rFonts w:hint="eastAsia"/>
              </w:rPr>
              <w:t>27.67万元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30" w:type="pct"/>
            <w:noWrap w:val="0"/>
            <w:vAlign w:val="center"/>
          </w:tcPr>
          <w:p>
            <w:pPr>
              <w:pStyle w:val="24"/>
              <w:bidi w:val="0"/>
              <w:jc w:val="center"/>
            </w:pPr>
            <w:r>
              <w:rPr>
                <w:rFonts w:hint="eastAsia"/>
              </w:rPr>
              <w:t>项目概况</w:t>
            </w:r>
          </w:p>
        </w:tc>
        <w:tc>
          <w:tcPr>
            <w:tcW w:w="3869" w:type="pct"/>
            <w:noWrap w:val="0"/>
            <w:vAlign w:val="center"/>
          </w:tcPr>
          <w:p>
            <w:pPr>
              <w:pStyle w:val="24"/>
              <w:bidi w:val="0"/>
              <w:rPr>
                <w:rFonts w:hint="eastAsia" w:eastAsiaTheme="minorEastAsia"/>
                <w:lang w:val="en-US" w:eastAsia="zh-CN"/>
              </w:rPr>
            </w:pPr>
            <w:r>
              <w:rPr>
                <w:rFonts w:hint="eastAsia"/>
                <w:lang w:val="en-US" w:eastAsia="zh-CN"/>
              </w:rPr>
              <w:t>保证</w:t>
            </w:r>
            <w:r>
              <w:rPr>
                <w:rFonts w:hint="eastAsia"/>
              </w:rPr>
              <w:t>安徽创新馆科技创新成果转化信息服务平台</w:t>
            </w:r>
            <w:r>
              <w:rPr>
                <w:rFonts w:hint="eastAsia"/>
                <w:lang w:val="en-US" w:eastAsia="zh-CN"/>
              </w:rPr>
              <w:t>的正常运行和</w:t>
            </w:r>
            <w:r>
              <w:rPr>
                <w:rFonts w:hint="eastAsia"/>
              </w:rPr>
              <w:t>运维</w:t>
            </w:r>
            <w:r>
              <w:rPr>
                <w:rFonts w:hint="eastAsia"/>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30" w:type="pct"/>
            <w:noWrap w:val="0"/>
            <w:vAlign w:val="center"/>
          </w:tcPr>
          <w:p>
            <w:pPr>
              <w:pStyle w:val="24"/>
              <w:bidi w:val="0"/>
              <w:jc w:val="center"/>
            </w:pPr>
            <w:r>
              <w:rPr>
                <w:rFonts w:hint="eastAsia"/>
              </w:rPr>
              <w:t>项目联系人</w:t>
            </w:r>
          </w:p>
        </w:tc>
        <w:tc>
          <w:tcPr>
            <w:tcW w:w="3869" w:type="pct"/>
            <w:noWrap w:val="0"/>
            <w:vAlign w:val="center"/>
          </w:tcPr>
          <w:p>
            <w:pPr>
              <w:pStyle w:val="24"/>
              <w:bidi w:val="0"/>
              <w:rPr>
                <w:rFonts w:hint="default"/>
                <w:lang w:val="en-US" w:eastAsia="zh-CN"/>
              </w:rPr>
            </w:pPr>
            <w:r>
              <w:rPr>
                <w:rFonts w:hint="eastAsia"/>
                <w:lang w:val="en-US" w:eastAsia="zh-CN"/>
              </w:rPr>
              <w:t>凌工  0551-65909006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30" w:type="pct"/>
            <w:noWrap w:val="0"/>
            <w:vAlign w:val="center"/>
          </w:tcPr>
          <w:p>
            <w:pPr>
              <w:pStyle w:val="24"/>
              <w:bidi w:val="0"/>
              <w:jc w:val="center"/>
            </w:pPr>
            <w:r>
              <w:rPr>
                <w:rFonts w:hint="eastAsia"/>
              </w:rPr>
              <w:t>项目是否分包及分包预算</w:t>
            </w:r>
          </w:p>
        </w:tc>
        <w:tc>
          <w:tcPr>
            <w:tcW w:w="3869" w:type="pct"/>
            <w:noWrap w:val="0"/>
            <w:vAlign w:val="center"/>
          </w:tcPr>
          <w:p>
            <w:pPr>
              <w:pStyle w:val="24"/>
              <w:bidi w:val="0"/>
              <w:rPr>
                <w:rFonts w:hint="default"/>
                <w:lang w:val="en-US" w:eastAsia="zh-CN"/>
              </w:rPr>
            </w:pPr>
            <w:r>
              <w:rPr>
                <w:rFonts w:hint="eastAsia"/>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0" w:type="pct"/>
            <w:noWrap w:val="0"/>
            <w:vAlign w:val="center"/>
          </w:tcPr>
          <w:p>
            <w:pPr>
              <w:pStyle w:val="24"/>
              <w:bidi w:val="0"/>
              <w:jc w:val="center"/>
              <w:rPr>
                <w:rFonts w:hint="eastAsia"/>
              </w:rPr>
            </w:pPr>
            <w:r>
              <w:rPr>
                <w:rFonts w:hint="eastAsia"/>
              </w:rPr>
              <w:t>投标人</w:t>
            </w:r>
          </w:p>
          <w:p>
            <w:pPr>
              <w:pStyle w:val="24"/>
              <w:bidi w:val="0"/>
              <w:jc w:val="center"/>
            </w:pPr>
            <w:r>
              <w:rPr>
                <w:rFonts w:hint="eastAsia"/>
              </w:rPr>
              <w:t>资格要求</w:t>
            </w:r>
          </w:p>
        </w:tc>
        <w:tc>
          <w:tcPr>
            <w:tcW w:w="3869" w:type="pct"/>
            <w:noWrap w:val="0"/>
            <w:vAlign w:val="center"/>
          </w:tcPr>
          <w:p>
            <w:pPr>
              <w:pStyle w:val="24"/>
              <w:bidi w:val="0"/>
              <w:rPr>
                <w:rFonts w:hint="eastAsia"/>
                <w:highlight w:val="none"/>
                <w:lang w:val="en-US" w:eastAsia="zh-CN"/>
              </w:rPr>
            </w:pPr>
            <w:r>
              <w:rPr>
                <w:rFonts w:hint="eastAsia"/>
                <w:highlight w:val="none"/>
                <w:lang w:val="en-US" w:eastAsia="zh-CN"/>
              </w:rPr>
              <w:t>1.本项目的特定资格要求：无</w:t>
            </w:r>
          </w:p>
          <w:p>
            <w:pPr>
              <w:pStyle w:val="24"/>
              <w:bidi w:val="0"/>
            </w:pPr>
            <w:r>
              <w:rPr>
                <w:rFonts w:hint="eastAsia"/>
                <w:highlight w:val="none"/>
                <w:lang w:val="en-US" w:eastAsia="zh-CN"/>
              </w:rPr>
              <w:t>2.本项目不接受联合体报名。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30" w:type="pct"/>
            <w:noWrap w:val="0"/>
            <w:vAlign w:val="center"/>
          </w:tcPr>
          <w:p>
            <w:pPr>
              <w:pStyle w:val="24"/>
              <w:bidi w:val="0"/>
              <w:jc w:val="center"/>
            </w:pPr>
            <w:r>
              <w:rPr>
                <w:rFonts w:hint="eastAsia"/>
              </w:rPr>
              <w:t>付款方式</w:t>
            </w:r>
          </w:p>
        </w:tc>
        <w:tc>
          <w:tcPr>
            <w:tcW w:w="3869" w:type="pct"/>
            <w:noWrap w:val="0"/>
            <w:vAlign w:val="center"/>
          </w:tcPr>
          <w:p>
            <w:pPr>
              <w:keepNext w:val="0"/>
              <w:keepLines w:val="0"/>
              <w:widowControl/>
              <w:suppressLineNumbers w:val="0"/>
              <w:jc w:val="left"/>
            </w:pPr>
            <w:r>
              <w:rPr>
                <w:rFonts w:hint="eastAsia" w:ascii="Calibri" w:hAnsi="Calibri" w:eastAsia="宋体" w:cs="Times New Roman"/>
                <w:kern w:val="2"/>
                <w:sz w:val="21"/>
                <w:szCs w:val="24"/>
                <w:lang w:val="en-US" w:eastAsia="zh-CN" w:bidi="ar-SA"/>
              </w:rPr>
              <w:t>签订合同后采购人支付合同价的</w:t>
            </w:r>
            <w:r>
              <w:rPr>
                <w:rFonts w:hint="default" w:ascii="Calibri" w:hAnsi="Calibri" w:eastAsia="宋体" w:cs="Times New Roman"/>
                <w:kern w:val="2"/>
                <w:sz w:val="21"/>
                <w:szCs w:val="24"/>
                <w:lang w:val="en-US" w:eastAsia="zh-CN" w:bidi="ar-SA"/>
              </w:rPr>
              <w:t>40%</w:t>
            </w:r>
            <w:r>
              <w:rPr>
                <w:rFonts w:hint="eastAsia" w:ascii="Calibri" w:hAnsi="Calibri" w:eastAsia="宋体" w:cs="Times New Roman"/>
                <w:kern w:val="2"/>
                <w:sz w:val="21"/>
                <w:szCs w:val="24"/>
                <w:lang w:val="en-US" w:eastAsia="zh-CN" w:bidi="ar-SA"/>
              </w:rPr>
              <w:t>价格，项目完成并合格后支付至合同价</w:t>
            </w:r>
            <w:r>
              <w:rPr>
                <w:rFonts w:hint="default" w:ascii="Calibri" w:hAnsi="Calibri" w:eastAsia="宋体" w:cs="Times New Roman"/>
                <w:kern w:val="2"/>
                <w:sz w:val="21"/>
                <w:szCs w:val="24"/>
                <w:lang w:val="en-US" w:eastAsia="zh-CN" w:bidi="ar-SA"/>
              </w:rPr>
              <w:t>100%</w:t>
            </w:r>
            <w:r>
              <w:rPr>
                <w:rFonts w:hint="eastAsia" w:ascii="Calibri" w:hAnsi="Calibri" w:eastAsia="宋体" w:cs="Times New Roman"/>
                <w:kern w:val="2"/>
                <w:sz w:val="21"/>
                <w:szCs w:val="24"/>
                <w:lang w:val="en-US" w:eastAsia="zh-CN" w:bidi="ar-SA"/>
              </w:rPr>
              <w:t>；</w:t>
            </w:r>
          </w:p>
          <w:p>
            <w:pPr>
              <w:pStyle w:val="24"/>
              <w:bidi w:val="0"/>
              <w:rPr>
                <w:rFonts w:hint="default"/>
                <w:lang w:val="en-US" w:eastAsia="zh-CN"/>
              </w:rPr>
            </w:pPr>
            <w:r>
              <w:rPr>
                <w:rFonts w:hint="eastAsia"/>
                <w:color w:val="auto"/>
                <w:lang w:val="en-US" w:eastAsia="zh-CN"/>
              </w:rPr>
              <w:t>中标方需在合同签订后7个工作日内支付2000元作为履约保证金支付至采购单位指定账户，服务期限完成并服务考核合格后，履约保证金（无息）返还至中标方账户。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30" w:type="pct"/>
            <w:noWrap w:val="0"/>
            <w:vAlign w:val="center"/>
          </w:tcPr>
          <w:p>
            <w:pPr>
              <w:pStyle w:val="24"/>
              <w:bidi w:val="0"/>
              <w:jc w:val="center"/>
            </w:pPr>
            <w:r>
              <w:rPr>
                <w:rFonts w:hint="eastAsia"/>
              </w:rPr>
              <w:t>服务地点</w:t>
            </w:r>
          </w:p>
        </w:tc>
        <w:tc>
          <w:tcPr>
            <w:tcW w:w="3869" w:type="pct"/>
            <w:noWrap w:val="0"/>
            <w:vAlign w:val="center"/>
          </w:tcPr>
          <w:p>
            <w:pPr>
              <w:pStyle w:val="24"/>
              <w:bidi w:val="0"/>
            </w:pPr>
            <w:r>
              <w:rPr>
                <w:rFonts w:hint="eastAsia"/>
              </w:rPr>
              <w:t>合肥市，采购人指定地点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jc w:val="center"/>
        </w:trPr>
        <w:tc>
          <w:tcPr>
            <w:tcW w:w="1130" w:type="pct"/>
            <w:noWrap w:val="0"/>
            <w:vAlign w:val="center"/>
          </w:tcPr>
          <w:p>
            <w:pPr>
              <w:pStyle w:val="24"/>
              <w:bidi w:val="0"/>
              <w:jc w:val="center"/>
              <w:rPr>
                <w:rFonts w:hint="eastAsia"/>
              </w:rPr>
            </w:pPr>
            <w:r>
              <w:rPr>
                <w:rFonts w:hint="eastAsia"/>
              </w:rPr>
              <w:t>服务期限、</w:t>
            </w:r>
          </w:p>
          <w:p>
            <w:pPr>
              <w:pStyle w:val="24"/>
              <w:bidi w:val="0"/>
              <w:jc w:val="center"/>
            </w:pPr>
            <w:r>
              <w:rPr>
                <w:rFonts w:hint="eastAsia"/>
              </w:rPr>
              <w:t>工期</w:t>
            </w:r>
          </w:p>
        </w:tc>
        <w:tc>
          <w:tcPr>
            <w:tcW w:w="3869" w:type="pct"/>
            <w:noWrap w:val="0"/>
            <w:vAlign w:val="center"/>
          </w:tcPr>
          <w:p>
            <w:pPr>
              <w:pStyle w:val="24"/>
              <w:bidi w:val="0"/>
              <w:rPr>
                <w:rFonts w:hint="default"/>
                <w:lang w:val="en-US" w:eastAsia="zh-CN"/>
              </w:rPr>
            </w:pPr>
            <w:r>
              <w:rPr>
                <w:rFonts w:hint="eastAsia"/>
                <w:lang w:val="en-US" w:eastAsia="zh-CN"/>
              </w:rPr>
              <w:t>合同签订后1日历天内开始计算，</w:t>
            </w:r>
            <w:r>
              <w:rPr>
                <w:rFonts w:hint="eastAsia" w:ascii="宋体" w:hAnsi="宋体"/>
                <w:szCs w:val="24"/>
              </w:rPr>
              <w:t>合同签订后一年。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30" w:type="pct"/>
            <w:noWrap w:val="0"/>
            <w:vAlign w:val="center"/>
          </w:tcPr>
          <w:p>
            <w:pPr>
              <w:pStyle w:val="24"/>
              <w:bidi w:val="0"/>
              <w:jc w:val="center"/>
              <w:rPr>
                <w:rFonts w:hint="eastAsia"/>
              </w:rPr>
            </w:pPr>
            <w:r>
              <w:rPr>
                <w:rFonts w:hint="eastAsia"/>
              </w:rPr>
              <w:t>集中踏勘</w:t>
            </w:r>
          </w:p>
          <w:p>
            <w:pPr>
              <w:pStyle w:val="24"/>
              <w:bidi w:val="0"/>
              <w:jc w:val="center"/>
            </w:pPr>
            <w:r>
              <w:rPr>
                <w:rFonts w:hint="eastAsia"/>
              </w:rPr>
              <w:t>现场要求</w:t>
            </w:r>
          </w:p>
        </w:tc>
        <w:tc>
          <w:tcPr>
            <w:tcW w:w="3869" w:type="pct"/>
            <w:noWrap w:val="0"/>
            <w:vAlign w:val="center"/>
          </w:tcPr>
          <w:p>
            <w:pPr>
              <w:pStyle w:val="24"/>
              <w:bidi w:val="0"/>
              <w:rPr>
                <w:rFonts w:hint="default"/>
                <w:lang w:val="en-US" w:eastAsia="zh-CN"/>
              </w:rPr>
            </w:pPr>
            <w:r>
              <w:rPr>
                <w:rFonts w:hint="eastAsia"/>
                <w:lang w:val="en-US" w:eastAsia="zh-CN"/>
              </w:rPr>
              <w:t>无要求</w:t>
            </w:r>
          </w:p>
        </w:tc>
      </w:tr>
    </w:tbl>
    <w:p>
      <w:pPr>
        <w:spacing w:line="640" w:lineRule="exact"/>
        <w:rPr>
          <w:rFonts w:hint="eastAsia" w:ascii="仿宋_GB2312" w:eastAsia="仿宋_GB2312"/>
          <w:b/>
          <w:kern w:val="0"/>
          <w:sz w:val="32"/>
          <w:szCs w:val="32"/>
        </w:rPr>
      </w:pPr>
    </w:p>
    <w:p>
      <w:pPr>
        <w:spacing w:line="640" w:lineRule="exact"/>
        <w:rPr>
          <w:rFonts w:ascii="仿宋_GB2312" w:eastAsia="仿宋_GB2312"/>
          <w:b/>
          <w:kern w:val="0"/>
          <w:sz w:val="32"/>
          <w:szCs w:val="32"/>
        </w:rPr>
      </w:pPr>
      <w:r>
        <w:rPr>
          <w:rFonts w:hint="eastAsia" w:ascii="仿宋_GB2312" w:eastAsia="仿宋_GB2312"/>
          <w:b/>
          <w:kern w:val="0"/>
          <w:sz w:val="32"/>
          <w:szCs w:val="32"/>
        </w:rPr>
        <w:t>二、项目概况</w:t>
      </w:r>
    </w:p>
    <w:p>
      <w:pPr>
        <w:pStyle w:val="12"/>
        <w:shd w:val="clear" w:color="auto" w:fill="FFFFFF"/>
        <w:spacing w:before="0" w:beforeAutospacing="0" w:after="0" w:afterAutospacing="0" w:line="592" w:lineRule="exact"/>
        <w:ind w:firstLine="560" w:firstLineChars="200"/>
        <w:jc w:val="both"/>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保证安徽创新馆科技创新成果转化信息服务平台的正常运行和运维服务。</w:t>
      </w:r>
    </w:p>
    <w:p>
      <w:pPr>
        <w:pStyle w:val="12"/>
        <w:shd w:val="clear" w:color="auto" w:fill="FFFFFF"/>
        <w:spacing w:before="0" w:beforeAutospacing="0" w:after="0" w:afterAutospacing="0" w:line="592" w:lineRule="exact"/>
        <w:ind w:firstLine="560" w:firstLineChars="200"/>
        <w:jc w:val="both"/>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br w:type="textWrapping"/>
      </w:r>
    </w:p>
    <w:p>
      <w:pPr>
        <w:pStyle w:val="12"/>
        <w:spacing w:line="592" w:lineRule="exact"/>
        <w:jc w:val="both"/>
        <w:rPr>
          <w:rFonts w:ascii="仿宋_GB2312" w:hAnsi="Times New Roman" w:eastAsia="仿宋_GB2312"/>
          <w:b/>
          <w:sz w:val="32"/>
          <w:szCs w:val="32"/>
        </w:rPr>
      </w:pPr>
      <w:r>
        <w:rPr>
          <w:rFonts w:hint="eastAsia" w:ascii="仿宋_GB2312" w:hAnsi="黑体" w:eastAsia="仿宋_GB2312" w:cs="黑体"/>
          <w:b/>
          <w:sz w:val="32"/>
          <w:szCs w:val="32"/>
          <w:shd w:val="clear" w:color="auto" w:fill="FFFFFF"/>
        </w:rPr>
        <w:t>三、</w:t>
      </w:r>
      <w:r>
        <w:rPr>
          <w:rFonts w:hint="eastAsia" w:ascii="仿宋_GB2312" w:hAnsi="Times New Roman" w:eastAsia="仿宋_GB2312"/>
          <w:b/>
          <w:sz w:val="32"/>
          <w:szCs w:val="32"/>
          <w:shd w:val="clear" w:color="auto" w:fill="FFFFFF"/>
        </w:rPr>
        <w:t>报价要求：</w:t>
      </w:r>
    </w:p>
    <w:p>
      <w:pPr>
        <w:spacing w:line="640" w:lineRule="exact"/>
        <w:ind w:firstLine="560" w:firstLineChars="200"/>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本项目报总价，服务商报价为完成本项目所需的全部费用，且不超过27.67万。</w:t>
      </w:r>
    </w:p>
    <w:p>
      <w:pPr>
        <w:pStyle w:val="20"/>
        <w:numPr>
          <w:ilvl w:val="0"/>
          <w:numId w:val="5"/>
        </w:numPr>
        <w:rPr>
          <w:rFonts w:hint="eastAsia" w:ascii="仿宋_GB2312" w:hAnsi="黑体" w:eastAsia="仿宋_GB2312" w:cs="黑体"/>
          <w:b/>
          <w:color w:val="auto"/>
          <w:sz w:val="32"/>
          <w:szCs w:val="32"/>
          <w:shd w:val="clear" w:color="auto" w:fill="FFFFFF"/>
        </w:rPr>
      </w:pPr>
      <w:r>
        <w:rPr>
          <w:rFonts w:hint="eastAsia" w:ascii="仿宋_GB2312" w:hAnsi="黑体" w:eastAsia="仿宋_GB2312" w:cs="黑体"/>
          <w:b/>
          <w:color w:val="auto"/>
          <w:sz w:val="32"/>
          <w:szCs w:val="32"/>
          <w:shd w:val="clear" w:color="auto" w:fill="FFFFFF"/>
          <w:lang w:val="en-US" w:eastAsia="zh-CN"/>
        </w:rPr>
        <w:t>评标办法</w:t>
      </w:r>
    </w:p>
    <w:p>
      <w:pPr>
        <w:adjustRightInd w:val="0"/>
        <w:snapToGrid w:val="0"/>
        <w:spacing w:line="360" w:lineRule="auto"/>
        <w:ind w:right="-10" w:firstLine="492" w:firstLineChars="175"/>
        <w:jc w:val="center"/>
        <w:rPr>
          <w:rFonts w:hint="eastAsia" w:ascii="宋体" w:hAnsi="宋体"/>
          <w:b/>
          <w:sz w:val="28"/>
          <w:szCs w:val="28"/>
        </w:rPr>
      </w:pPr>
      <w:r>
        <w:rPr>
          <w:rFonts w:hint="eastAsia" w:ascii="宋体" w:hAnsi="宋体"/>
          <w:b/>
          <w:sz w:val="28"/>
          <w:szCs w:val="28"/>
        </w:rPr>
        <w:t>初审标准</w:t>
      </w:r>
    </w:p>
    <w:tbl>
      <w:tblPr>
        <w:tblStyle w:val="14"/>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017"/>
        <w:gridCol w:w="3358"/>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778" w:type="dxa"/>
            <w:tcBorders>
              <w:bottom w:val="single" w:color="auto" w:sz="4" w:space="0"/>
            </w:tcBorders>
            <w:noWrap w:val="0"/>
            <w:vAlign w:val="center"/>
          </w:tcPr>
          <w:p>
            <w:pPr>
              <w:adjustRightInd w:val="0"/>
              <w:snapToGrid w:val="0"/>
              <w:spacing w:line="360" w:lineRule="auto"/>
              <w:ind w:right="-10"/>
              <w:jc w:val="center"/>
              <w:rPr>
                <w:rFonts w:hint="eastAsia" w:ascii="宋体" w:hAnsi="宋体"/>
                <w:sz w:val="24"/>
                <w:szCs w:val="24"/>
              </w:rPr>
            </w:pPr>
            <w:r>
              <w:rPr>
                <w:rFonts w:hint="eastAsia" w:ascii="宋体" w:hAnsi="宋体"/>
                <w:sz w:val="24"/>
                <w:szCs w:val="24"/>
              </w:rPr>
              <w:t>序号</w:t>
            </w:r>
          </w:p>
        </w:tc>
        <w:tc>
          <w:tcPr>
            <w:tcW w:w="2017" w:type="dxa"/>
            <w:tcBorders>
              <w:bottom w:val="single" w:color="auto" w:sz="4" w:space="0"/>
            </w:tcBorders>
            <w:noWrap w:val="0"/>
            <w:vAlign w:val="center"/>
          </w:tcPr>
          <w:p>
            <w:pPr>
              <w:pStyle w:val="21"/>
              <w:pBdr>
                <w:bottom w:val="none" w:color="auto" w:sz="0" w:space="0"/>
              </w:pBdr>
              <w:tabs>
                <w:tab w:val="clear" w:pos="4153"/>
                <w:tab w:val="clear" w:pos="8306"/>
              </w:tabs>
              <w:snapToGrid w:val="0"/>
              <w:spacing w:line="420" w:lineRule="exact"/>
              <w:ind w:right="-11"/>
              <w:textAlignment w:val="auto"/>
              <w:rPr>
                <w:rFonts w:ascii="宋体" w:hAnsi="宋体"/>
                <w:kern w:val="2"/>
                <w:szCs w:val="24"/>
              </w:rPr>
            </w:pPr>
            <w:r>
              <w:rPr>
                <w:rFonts w:hint="eastAsia" w:ascii="宋体" w:hAnsi="宋体"/>
                <w:kern w:val="2"/>
                <w:szCs w:val="24"/>
              </w:rPr>
              <w:t>评审因素</w:t>
            </w:r>
          </w:p>
        </w:tc>
        <w:tc>
          <w:tcPr>
            <w:tcW w:w="3358" w:type="dxa"/>
            <w:tcBorders>
              <w:bottom w:val="single" w:color="auto" w:sz="4" w:space="0"/>
            </w:tcBorders>
            <w:noWrap w:val="0"/>
            <w:vAlign w:val="center"/>
          </w:tcPr>
          <w:p>
            <w:pPr>
              <w:adjustRightInd w:val="0"/>
              <w:snapToGrid w:val="0"/>
              <w:spacing w:line="420" w:lineRule="exact"/>
              <w:ind w:right="-11"/>
              <w:jc w:val="center"/>
              <w:rPr>
                <w:rFonts w:ascii="宋体" w:hAnsi="宋体"/>
                <w:sz w:val="24"/>
                <w:szCs w:val="24"/>
              </w:rPr>
            </w:pPr>
            <w:r>
              <w:rPr>
                <w:rFonts w:hint="eastAsia" w:ascii="宋体" w:hAnsi="宋体"/>
                <w:sz w:val="24"/>
                <w:szCs w:val="24"/>
              </w:rPr>
              <w:t>评审标准</w:t>
            </w:r>
          </w:p>
        </w:tc>
        <w:tc>
          <w:tcPr>
            <w:tcW w:w="3190" w:type="dxa"/>
            <w:tcBorders>
              <w:bottom w:val="single" w:color="auto" w:sz="4" w:space="0"/>
            </w:tcBorders>
            <w:noWrap w:val="0"/>
            <w:vAlign w:val="center"/>
          </w:tcPr>
          <w:p>
            <w:pPr>
              <w:adjustRightInd w:val="0"/>
              <w:snapToGrid w:val="0"/>
              <w:spacing w:line="420" w:lineRule="exact"/>
              <w:ind w:right="-11"/>
              <w:jc w:val="center"/>
              <w:rPr>
                <w:rFonts w:hint="eastAsia" w:ascii="宋体" w:hAnsi="宋体"/>
                <w:sz w:val="24"/>
                <w:szCs w:val="24"/>
              </w:rPr>
            </w:pPr>
            <w:r>
              <w:rPr>
                <w:rFonts w:hint="eastAsia" w:ascii="宋体" w:hAnsi="宋体"/>
                <w:sz w:val="24"/>
                <w:szCs w:val="24"/>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8" w:type="dxa"/>
            <w:tcBorders>
              <w:bottom w:val="single" w:color="auto" w:sz="4" w:space="0"/>
            </w:tcBorders>
            <w:noWrap w:val="0"/>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1</w:t>
            </w:r>
          </w:p>
        </w:tc>
        <w:tc>
          <w:tcPr>
            <w:tcW w:w="2017" w:type="dxa"/>
            <w:tcBorders>
              <w:bottom w:val="single" w:color="auto" w:sz="4" w:space="0"/>
            </w:tcBorders>
            <w:noWrap w:val="0"/>
            <w:vAlign w:val="center"/>
          </w:tcPr>
          <w:p>
            <w:pPr>
              <w:spacing w:line="420" w:lineRule="exact"/>
              <w:ind w:right="-11"/>
              <w:jc w:val="center"/>
              <w:rPr>
                <w:rFonts w:ascii="宋体" w:hAnsi="宋体"/>
                <w:sz w:val="24"/>
                <w:szCs w:val="24"/>
              </w:rPr>
            </w:pPr>
            <w:r>
              <w:rPr>
                <w:rFonts w:hint="eastAsia" w:ascii="宋体" w:hAnsi="宋体"/>
                <w:sz w:val="24"/>
                <w:szCs w:val="24"/>
              </w:rPr>
              <w:t>营业执照</w:t>
            </w:r>
          </w:p>
        </w:tc>
        <w:tc>
          <w:tcPr>
            <w:tcW w:w="3358" w:type="dxa"/>
            <w:tcBorders>
              <w:bottom w:val="single" w:color="auto" w:sz="4" w:space="0"/>
            </w:tcBorders>
            <w:noWrap w:val="0"/>
            <w:vAlign w:val="center"/>
          </w:tcPr>
          <w:p>
            <w:pPr>
              <w:spacing w:line="420" w:lineRule="exact"/>
              <w:ind w:right="-11"/>
              <w:jc w:val="center"/>
              <w:rPr>
                <w:rFonts w:ascii="宋体" w:hAnsi="宋体"/>
                <w:sz w:val="24"/>
                <w:szCs w:val="24"/>
              </w:rPr>
            </w:pPr>
            <w:r>
              <w:rPr>
                <w:rFonts w:hint="eastAsia" w:ascii="宋体" w:hAnsi="宋体"/>
                <w:sz w:val="24"/>
                <w:szCs w:val="24"/>
              </w:rPr>
              <w:t>合法有效，名称变更的，应当提供颁发单位提供的变更说明</w:t>
            </w:r>
          </w:p>
        </w:tc>
        <w:tc>
          <w:tcPr>
            <w:tcW w:w="3190" w:type="dxa"/>
            <w:tcBorders>
              <w:bottom w:val="single" w:color="auto" w:sz="4" w:space="0"/>
            </w:tcBorders>
            <w:noWrap w:val="0"/>
            <w:vAlign w:val="center"/>
          </w:tcPr>
          <w:p>
            <w:pPr>
              <w:adjustRightInd w:val="0"/>
              <w:snapToGrid w:val="0"/>
              <w:spacing w:line="420" w:lineRule="exact"/>
              <w:ind w:right="-11"/>
              <w:jc w:val="center"/>
              <w:rPr>
                <w:rFonts w:hint="eastAsia" w:ascii="宋体" w:hAnsi="宋体"/>
                <w:sz w:val="24"/>
                <w:szCs w:val="24"/>
              </w:rPr>
            </w:pPr>
            <w:r>
              <w:rPr>
                <w:rFonts w:hint="eastAsia" w:ascii="宋体" w:hAnsi="宋体"/>
                <w:sz w:val="24"/>
                <w:szCs w:val="24"/>
              </w:rPr>
              <w:t>提供有效的营业执照的</w:t>
            </w:r>
            <w:r>
              <w:rPr>
                <w:rFonts w:hint="eastAsia" w:ascii="宋体" w:hAnsi="宋体"/>
                <w:sz w:val="24"/>
                <w:szCs w:val="24"/>
                <w:lang w:val="en-US" w:eastAsia="zh-CN"/>
              </w:rPr>
              <w:t>复印件</w:t>
            </w:r>
            <w:r>
              <w:rPr>
                <w:rFonts w:hint="eastAsia" w:ascii="宋体" w:hAnsi="宋体"/>
                <w:b/>
                <w:bCs/>
                <w:sz w:val="24"/>
                <w:szCs w:val="24"/>
              </w:rPr>
              <w:t>，应完整的体现出营业执照的全部内容。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78" w:type="dxa"/>
            <w:noWrap w:val="0"/>
            <w:vAlign w:val="center"/>
          </w:tcPr>
          <w:p>
            <w:pPr>
              <w:adjustRightInd w:val="0"/>
              <w:snapToGrid w:val="0"/>
              <w:spacing w:line="360" w:lineRule="auto"/>
              <w:ind w:right="-10"/>
              <w:jc w:val="center"/>
              <w:rPr>
                <w:rFonts w:hint="eastAsia" w:ascii="宋体" w:hAnsi="宋体" w:eastAsiaTheme="minorEastAsia"/>
                <w:sz w:val="24"/>
                <w:szCs w:val="24"/>
                <w:lang w:eastAsia="zh-CN"/>
              </w:rPr>
            </w:pPr>
            <w:r>
              <w:rPr>
                <w:rFonts w:hint="eastAsia" w:ascii="宋体" w:hAnsi="宋体"/>
                <w:sz w:val="24"/>
                <w:szCs w:val="24"/>
                <w:lang w:val="en-US" w:eastAsia="zh-CN"/>
              </w:rPr>
              <w:t>2</w:t>
            </w:r>
          </w:p>
        </w:tc>
        <w:tc>
          <w:tcPr>
            <w:tcW w:w="2017" w:type="dxa"/>
            <w:noWrap w:val="0"/>
            <w:vAlign w:val="center"/>
          </w:tcPr>
          <w:p>
            <w:pPr>
              <w:spacing w:line="420" w:lineRule="exact"/>
              <w:ind w:right="-11"/>
              <w:jc w:val="center"/>
              <w:rPr>
                <w:rFonts w:hint="eastAsia" w:ascii="宋体" w:hAnsi="宋体"/>
                <w:sz w:val="24"/>
                <w:szCs w:val="24"/>
              </w:rPr>
            </w:pPr>
            <w:r>
              <w:rPr>
                <w:rFonts w:hint="eastAsia" w:ascii="宋体" w:hAnsi="宋体"/>
                <w:sz w:val="24"/>
                <w:szCs w:val="24"/>
              </w:rPr>
              <w:t>授权委托书</w:t>
            </w:r>
          </w:p>
        </w:tc>
        <w:tc>
          <w:tcPr>
            <w:tcW w:w="3358" w:type="dxa"/>
            <w:noWrap w:val="0"/>
            <w:vAlign w:val="center"/>
          </w:tcPr>
          <w:p>
            <w:pPr>
              <w:spacing w:line="420" w:lineRule="exact"/>
              <w:ind w:right="-11"/>
              <w:jc w:val="center"/>
              <w:rPr>
                <w:rFonts w:hint="eastAsia" w:ascii="宋体" w:hAnsi="宋体"/>
                <w:sz w:val="24"/>
                <w:szCs w:val="24"/>
              </w:rPr>
            </w:pPr>
            <w:r>
              <w:rPr>
                <w:rFonts w:hint="eastAsia" w:ascii="宋体" w:hAnsi="宋体"/>
                <w:sz w:val="24"/>
                <w:szCs w:val="24"/>
              </w:rPr>
              <w:t>符合招标文件要求</w:t>
            </w:r>
          </w:p>
        </w:tc>
        <w:tc>
          <w:tcPr>
            <w:tcW w:w="3190" w:type="dxa"/>
            <w:noWrap w:val="0"/>
            <w:vAlign w:val="center"/>
          </w:tcPr>
          <w:p>
            <w:pPr>
              <w:adjustRightInd w:val="0"/>
              <w:snapToGrid w:val="0"/>
              <w:spacing w:line="420" w:lineRule="exact"/>
              <w:ind w:right="-11"/>
              <w:jc w:val="center"/>
              <w:rPr>
                <w:rFonts w:hint="eastAsia" w:ascii="宋体" w:hAnsi="宋体"/>
                <w:sz w:val="24"/>
                <w:szCs w:val="24"/>
              </w:rPr>
            </w:pPr>
            <w:r>
              <w:rPr>
                <w:rFonts w:hint="eastAsia" w:ascii="宋体" w:hAnsi="宋体"/>
                <w:sz w:val="24"/>
                <w:szCs w:val="24"/>
              </w:rPr>
              <w:t>详见投标文件格式</w:t>
            </w:r>
          </w:p>
          <w:p>
            <w:pPr>
              <w:adjustRightInd w:val="0"/>
              <w:snapToGrid w:val="0"/>
              <w:spacing w:line="420" w:lineRule="exact"/>
              <w:ind w:right="-11"/>
              <w:jc w:val="center"/>
              <w:rPr>
                <w:rFonts w:hint="eastAsia" w:ascii="宋体" w:hAnsi="宋体"/>
                <w:sz w:val="24"/>
                <w:szCs w:val="24"/>
              </w:rPr>
            </w:pPr>
            <w:r>
              <w:rPr>
                <w:rFonts w:hint="eastAsia" w:ascii="宋体" w:hAnsi="宋体"/>
                <w:sz w:val="24"/>
                <w:szCs w:val="24"/>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78" w:type="dxa"/>
            <w:noWrap w:val="0"/>
            <w:vAlign w:val="center"/>
          </w:tcPr>
          <w:p>
            <w:pPr>
              <w:adjustRightInd w:val="0"/>
              <w:snapToGrid w:val="0"/>
              <w:spacing w:line="360" w:lineRule="auto"/>
              <w:ind w:right="-10"/>
              <w:jc w:val="center"/>
              <w:rPr>
                <w:rFonts w:hint="eastAsia" w:ascii="宋体" w:hAnsi="宋体" w:eastAsiaTheme="minorEastAsia"/>
                <w:sz w:val="24"/>
                <w:szCs w:val="24"/>
                <w:lang w:eastAsia="zh-CN"/>
              </w:rPr>
            </w:pPr>
            <w:r>
              <w:rPr>
                <w:rFonts w:hint="eastAsia" w:ascii="宋体" w:hAnsi="宋体"/>
                <w:sz w:val="24"/>
                <w:szCs w:val="24"/>
                <w:lang w:val="en-US" w:eastAsia="zh-CN"/>
              </w:rPr>
              <w:t>3</w:t>
            </w:r>
          </w:p>
        </w:tc>
        <w:tc>
          <w:tcPr>
            <w:tcW w:w="2017" w:type="dxa"/>
            <w:noWrap w:val="0"/>
            <w:vAlign w:val="center"/>
          </w:tcPr>
          <w:p>
            <w:pPr>
              <w:spacing w:after="50" w:line="360" w:lineRule="auto"/>
              <w:ind w:right="-10"/>
              <w:jc w:val="center"/>
              <w:rPr>
                <w:rFonts w:ascii="宋体" w:hAnsi="宋体"/>
                <w:sz w:val="24"/>
                <w:szCs w:val="24"/>
              </w:rPr>
            </w:pPr>
            <w:r>
              <w:rPr>
                <w:rFonts w:hint="eastAsia" w:ascii="宋体" w:hAnsi="宋体"/>
                <w:sz w:val="24"/>
                <w:szCs w:val="24"/>
              </w:rPr>
              <w:t>投标报价</w:t>
            </w:r>
          </w:p>
        </w:tc>
        <w:tc>
          <w:tcPr>
            <w:tcW w:w="3358" w:type="dxa"/>
            <w:noWrap w:val="0"/>
            <w:vAlign w:val="center"/>
          </w:tcPr>
          <w:p>
            <w:pPr>
              <w:spacing w:after="50" w:line="360" w:lineRule="auto"/>
              <w:ind w:right="-10"/>
              <w:jc w:val="center"/>
              <w:rPr>
                <w:rFonts w:ascii="宋体" w:hAnsi="宋体"/>
                <w:sz w:val="24"/>
                <w:szCs w:val="24"/>
              </w:rPr>
            </w:pPr>
            <w:r>
              <w:rPr>
                <w:rFonts w:hint="eastAsia" w:ascii="宋体" w:hAnsi="宋体"/>
                <w:sz w:val="24"/>
                <w:szCs w:val="24"/>
              </w:rPr>
              <w:t>符合招标文件要求</w:t>
            </w:r>
          </w:p>
        </w:tc>
        <w:tc>
          <w:tcPr>
            <w:tcW w:w="3190" w:type="dxa"/>
            <w:noWrap w:val="0"/>
            <w:vAlign w:val="center"/>
          </w:tcPr>
          <w:p>
            <w:pPr>
              <w:adjustRightInd w:val="0"/>
              <w:snapToGrid w:val="0"/>
              <w:spacing w:line="420" w:lineRule="exact"/>
              <w:ind w:right="-11"/>
              <w:jc w:val="center"/>
              <w:rPr>
                <w:rFonts w:hint="eastAsia" w:ascii="宋体" w:hAnsi="宋体" w:eastAsiaTheme="minorEastAsia"/>
                <w:sz w:val="24"/>
                <w:szCs w:val="24"/>
                <w:lang w:eastAsia="zh-CN"/>
              </w:rPr>
            </w:pPr>
            <w:r>
              <w:rPr>
                <w:rFonts w:hint="eastAsia" w:ascii="宋体" w:hAnsi="宋体"/>
                <w:sz w:val="24"/>
                <w:szCs w:val="24"/>
              </w:rPr>
              <w:t>详见投标文件格式</w:t>
            </w:r>
            <w:r>
              <w:rPr>
                <w:rFonts w:hint="eastAsia" w:ascii="宋体" w:hAnsi="宋体"/>
                <w:sz w:val="24"/>
                <w:szCs w:val="24"/>
                <w:lang w:eastAsia="zh-CN"/>
              </w:rPr>
              <w:t>“</w:t>
            </w:r>
            <w:r>
              <w:rPr>
                <w:rFonts w:hint="eastAsia" w:ascii="宋体" w:hAnsi="宋体"/>
                <w:sz w:val="24"/>
                <w:szCs w:val="24"/>
                <w:lang w:val="en-US" w:eastAsia="zh-CN"/>
              </w:rPr>
              <w:t>报价单</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343" w:type="dxa"/>
            <w:gridSpan w:val="4"/>
            <w:noWrap w:val="0"/>
            <w:vAlign w:val="center"/>
          </w:tcPr>
          <w:p>
            <w:pPr>
              <w:adjustRightInd w:val="0"/>
              <w:snapToGrid w:val="0"/>
              <w:spacing w:line="440" w:lineRule="exact"/>
              <w:ind w:right="-10"/>
              <w:jc w:val="left"/>
              <w:rPr>
                <w:rFonts w:ascii="宋体" w:hAnsi="宋体"/>
                <w:sz w:val="24"/>
              </w:rPr>
            </w:pPr>
            <w:r>
              <w:rPr>
                <w:rFonts w:hint="eastAsia" w:ascii="宋体" w:hAnsi="宋体"/>
                <w:sz w:val="24"/>
              </w:rPr>
              <w:t>初审指标通过标准：投标人必须通过上述指标。</w:t>
            </w:r>
          </w:p>
          <w:p>
            <w:pPr>
              <w:adjustRightInd w:val="0"/>
              <w:snapToGrid w:val="0"/>
              <w:spacing w:line="420" w:lineRule="exact"/>
              <w:ind w:right="-11"/>
              <w:jc w:val="both"/>
              <w:rPr>
                <w:rFonts w:hint="eastAsia" w:ascii="宋体" w:hAnsi="宋体"/>
                <w:sz w:val="24"/>
                <w:szCs w:val="24"/>
              </w:rPr>
            </w:pPr>
            <w:r>
              <w:rPr>
                <w:rFonts w:hint="eastAsia" w:ascii="宋体" w:hAnsi="宋体"/>
                <w:sz w:val="24"/>
              </w:rPr>
              <w:t>评标委员会根据表中所列各项指标对投标人是否通过初审进行评审。</w:t>
            </w:r>
          </w:p>
        </w:tc>
      </w:tr>
    </w:tbl>
    <w:p>
      <w:pPr>
        <w:adjustRightInd w:val="0"/>
        <w:snapToGrid w:val="0"/>
        <w:spacing w:line="360" w:lineRule="auto"/>
        <w:ind w:right="-10" w:firstLine="492" w:firstLineChars="175"/>
        <w:jc w:val="center"/>
        <w:rPr>
          <w:rFonts w:hint="default" w:ascii="宋体" w:hAnsi="宋体"/>
          <w:b/>
          <w:sz w:val="28"/>
          <w:szCs w:val="28"/>
          <w:lang w:val="en-US" w:eastAsia="zh-CN"/>
        </w:rPr>
      </w:pPr>
      <w:r>
        <w:rPr>
          <w:rFonts w:hint="eastAsia" w:ascii="宋体" w:hAnsi="宋体"/>
          <w:b/>
          <w:sz w:val="28"/>
          <w:szCs w:val="28"/>
          <w:lang w:val="en-US" w:eastAsia="zh-CN"/>
        </w:rPr>
        <w:t>综合评分</w:t>
      </w:r>
    </w:p>
    <w:tbl>
      <w:tblPr>
        <w:tblStyle w:val="14"/>
        <w:tblW w:w="50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737"/>
        <w:gridCol w:w="590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5" w:hRule="atLeast"/>
        </w:trPr>
        <w:tc>
          <w:tcPr>
            <w:tcW w:w="96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spacing w:before="0" w:beforeAutospacing="0" w:after="0" w:afterAutospacing="0" w:line="360" w:lineRule="auto"/>
              <w:jc w:val="center"/>
              <w:textAlignment w:val="baseline"/>
              <w:rPr>
                <w:rFonts w:hint="eastAsia"/>
                <w:highlight w:val="none"/>
              </w:rPr>
            </w:pPr>
            <w:r>
              <w:rPr>
                <w:rStyle w:val="26"/>
                <w:rFonts w:ascii="宋体" w:hAnsi="宋体" w:cs="@仿宋_GB2312"/>
                <w:b/>
                <w:bCs/>
                <w:i w:val="0"/>
                <w:caps w:val="0"/>
                <w:color w:val="auto"/>
                <w:spacing w:val="0"/>
                <w:w w:val="100"/>
                <w:kern w:val="2"/>
                <w:sz w:val="24"/>
                <w:highlight w:val="none"/>
                <w:lang w:val="en-US" w:eastAsia="zh-CN" w:bidi="ar-SA"/>
              </w:rPr>
              <w:t>评分内容</w:t>
            </w:r>
          </w:p>
        </w:tc>
        <w:tc>
          <w:tcPr>
            <w:tcW w:w="326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pStyle w:val="24"/>
              <w:bidi w:val="0"/>
              <w:jc w:val="center"/>
              <w:rPr>
                <w:rFonts w:hint="eastAsia" w:ascii="宋体" w:hAnsi="宋体" w:eastAsiaTheme="minorEastAsia" w:cstheme="minorBidi"/>
                <w:kern w:val="2"/>
                <w:sz w:val="24"/>
                <w:szCs w:val="24"/>
                <w:highlight w:val="none"/>
                <w:lang w:val="en-US" w:eastAsia="zh-CN" w:bidi="ar-SA"/>
              </w:rPr>
            </w:pPr>
            <w:r>
              <w:rPr>
                <w:rFonts w:hint="eastAsia" w:ascii="宋体" w:hAnsi="宋体" w:eastAsiaTheme="minorEastAsia" w:cstheme="minorBidi"/>
                <w:kern w:val="2"/>
                <w:sz w:val="24"/>
                <w:szCs w:val="24"/>
                <w:highlight w:val="none"/>
                <w:lang w:val="en-US" w:eastAsia="zh-CN" w:bidi="ar-SA"/>
              </w:rPr>
              <w:t>指标描述</w:t>
            </w:r>
          </w:p>
        </w:tc>
        <w:tc>
          <w:tcPr>
            <w:tcW w:w="771"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pStyle w:val="24"/>
              <w:bidi w:val="0"/>
              <w:jc w:val="center"/>
              <w:rPr>
                <w:rFonts w:hint="eastAsia" w:ascii="宋体" w:hAnsi="宋体" w:eastAsiaTheme="minorEastAsia" w:cstheme="minorBidi"/>
                <w:kern w:val="2"/>
                <w:sz w:val="24"/>
                <w:szCs w:val="24"/>
                <w:highlight w:val="none"/>
                <w:lang w:val="en-US" w:eastAsia="zh-CN" w:bidi="ar-SA"/>
              </w:rPr>
            </w:pPr>
            <w:r>
              <w:rPr>
                <w:rFonts w:hint="eastAsia" w:ascii="宋体" w:hAnsi="宋体" w:eastAsiaTheme="minorEastAsia" w:cstheme="minorBidi"/>
                <w:kern w:val="2"/>
                <w:sz w:val="24"/>
                <w:szCs w:val="24"/>
                <w:highlight w:val="none"/>
                <w:lang w:val="en-US" w:eastAsia="zh-CN" w:bidi="ar-SA"/>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3" w:hRule="atLeast"/>
          <w:tblHeader/>
        </w:trPr>
        <w:tc>
          <w:tcPr>
            <w:tcW w:w="96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Fonts w:hint="eastAsia"/>
                <w:color w:val="auto"/>
                <w:highlight w:val="none"/>
                <w:lang w:val="en-US" w:eastAsia="zh-CN"/>
              </w:rPr>
            </w:pPr>
            <w:r>
              <w:rPr>
                <w:rStyle w:val="26"/>
                <w:rFonts w:hint="eastAsia" w:ascii="宋体" w:hAnsi="宋体" w:eastAsia="宋体"/>
                <w:b w:val="0"/>
                <w:i w:val="0"/>
                <w:caps w:val="0"/>
                <w:color w:val="auto"/>
                <w:spacing w:val="0"/>
                <w:w w:val="100"/>
                <w:kern w:val="0"/>
                <w:sz w:val="24"/>
                <w:szCs w:val="24"/>
                <w:highlight w:val="none"/>
                <w:lang w:val="en-US" w:eastAsia="zh-CN"/>
              </w:rPr>
              <w:t>背景现状和需求分析</w:t>
            </w:r>
          </w:p>
        </w:tc>
        <w:tc>
          <w:tcPr>
            <w:tcW w:w="3266"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 xml:space="preserve">根据供应商针对本项目提出的背景现状和需求分析等方案进行综合评分： </w:t>
            </w:r>
          </w:p>
          <w:p>
            <w:pPr>
              <w:widowControl/>
              <w:snapToGrid w:val="0"/>
              <w:spacing w:before="0" w:beforeAutospacing="0" w:after="0" w:afterAutospacing="0" w:line="240" w:lineRule="auto"/>
              <w:jc w:val="left"/>
              <w:textAlignment w:val="baseline"/>
              <w:rPr>
                <w:rStyle w:val="26"/>
                <w:rFonts w:ascii="宋体" w:hAnsi="宋体" w:eastAsia="宋体"/>
                <w:b w:val="0"/>
                <w:i w:val="0"/>
                <w:caps w:val="0"/>
                <w:color w:val="auto"/>
                <w:spacing w:val="0"/>
                <w:w w:val="100"/>
                <w:kern w:val="2"/>
                <w:sz w:val="24"/>
                <w:szCs w:val="24"/>
                <w:highlight w:val="none"/>
                <w:lang w:val="en-US" w:eastAsia="zh-CN" w:bidi="ar-SA"/>
              </w:rPr>
            </w:pPr>
            <w:r>
              <w:rPr>
                <w:rStyle w:val="26"/>
                <w:rFonts w:ascii="宋体" w:hAnsi="宋体" w:eastAsia="宋体"/>
                <w:b w:val="0"/>
                <w:i w:val="0"/>
                <w:caps w:val="0"/>
                <w:color w:val="auto"/>
                <w:spacing w:val="0"/>
                <w:w w:val="100"/>
                <w:kern w:val="0"/>
                <w:sz w:val="24"/>
                <w:szCs w:val="24"/>
                <w:highlight w:val="none"/>
                <w:lang w:val="en-US" w:eastAsia="zh-CN"/>
              </w:rPr>
              <w:t>1</w:t>
            </w:r>
            <w:r>
              <w:rPr>
                <w:rStyle w:val="26"/>
                <w:rFonts w:hint="eastAsia" w:ascii="宋体" w:hAnsi="宋体" w:eastAsia="宋体"/>
                <w:b w:val="0"/>
                <w:i w:val="0"/>
                <w:caps w:val="0"/>
                <w:color w:val="auto"/>
                <w:spacing w:val="0"/>
                <w:w w:val="100"/>
                <w:kern w:val="0"/>
                <w:sz w:val="24"/>
                <w:szCs w:val="24"/>
                <w:highlight w:val="none"/>
                <w:lang w:val="en-US" w:eastAsia="zh-CN"/>
              </w:rPr>
              <w:t>.</w:t>
            </w:r>
            <w:r>
              <w:rPr>
                <w:rStyle w:val="26"/>
                <w:rFonts w:ascii="宋体" w:hAnsi="宋体" w:eastAsia="宋体"/>
                <w:b w:val="0"/>
                <w:i w:val="0"/>
                <w:caps w:val="0"/>
                <w:color w:val="auto"/>
                <w:spacing w:val="0"/>
                <w:w w:val="100"/>
                <w:kern w:val="0"/>
                <w:sz w:val="24"/>
                <w:szCs w:val="24"/>
                <w:highlight w:val="none"/>
                <w:lang w:val="en-US" w:eastAsia="zh-CN"/>
              </w:rPr>
              <w:t>整体方案制定详细，符合实际情况，科学合理，内容全面的，得</w:t>
            </w:r>
            <w:r>
              <w:rPr>
                <w:rFonts w:hint="eastAsia" w:ascii="宋体" w:hAnsi="宋体" w:eastAsia="宋体"/>
                <w:sz w:val="24"/>
                <w:szCs w:val="24"/>
                <w:highlight w:val="none"/>
                <w:lang w:val="en-US" w:eastAsia="zh-CN"/>
              </w:rPr>
              <w:t>10</w:t>
            </w:r>
            <w:r>
              <w:rPr>
                <w:rFonts w:hint="eastAsia" w:ascii="宋体" w:hAnsi="宋体"/>
                <w:sz w:val="24"/>
                <w:szCs w:val="24"/>
                <w:highlight w:val="none"/>
              </w:rPr>
              <w:t>≤F≤</w:t>
            </w:r>
            <w:r>
              <w:rPr>
                <w:rFonts w:hint="eastAsia" w:ascii="宋体" w:hAnsi="宋体"/>
                <w:sz w:val="24"/>
                <w:szCs w:val="24"/>
                <w:highlight w:val="none"/>
                <w:lang w:val="en-US" w:eastAsia="zh-CN"/>
              </w:rPr>
              <w:t>20</w:t>
            </w:r>
            <w:r>
              <w:rPr>
                <w:rStyle w:val="26"/>
                <w:rFonts w:ascii="宋体" w:hAnsi="宋体" w:eastAsia="宋体"/>
                <w:b w:val="0"/>
                <w:i w:val="0"/>
                <w:caps w:val="0"/>
                <w:color w:val="auto"/>
                <w:spacing w:val="0"/>
                <w:w w:val="100"/>
                <w:kern w:val="0"/>
                <w:sz w:val="24"/>
                <w:szCs w:val="24"/>
                <w:highlight w:val="none"/>
                <w:lang w:val="en-US" w:eastAsia="zh-CN"/>
              </w:rPr>
              <w:t xml:space="preserve">； </w:t>
            </w:r>
          </w:p>
          <w:p>
            <w:pPr>
              <w:widowControl/>
              <w:snapToGrid w:val="0"/>
              <w:spacing w:before="0" w:beforeAutospacing="0" w:after="0" w:afterAutospacing="0" w:line="240" w:lineRule="auto"/>
              <w:jc w:val="left"/>
              <w:textAlignment w:val="baseline"/>
              <w:rPr>
                <w:rStyle w:val="26"/>
                <w:rFonts w:ascii="宋体" w:hAnsi="宋体" w:eastAsia="宋体"/>
                <w:b w:val="0"/>
                <w:i w:val="0"/>
                <w:caps w:val="0"/>
                <w:color w:val="auto"/>
                <w:spacing w:val="0"/>
                <w:w w:val="100"/>
                <w:kern w:val="2"/>
                <w:sz w:val="24"/>
                <w:szCs w:val="24"/>
                <w:highlight w:val="none"/>
                <w:lang w:val="en-US" w:eastAsia="zh-CN" w:bidi="ar-SA"/>
              </w:rPr>
            </w:pPr>
            <w:r>
              <w:rPr>
                <w:rStyle w:val="26"/>
                <w:rFonts w:ascii="宋体" w:hAnsi="宋体" w:eastAsia="宋体"/>
                <w:b w:val="0"/>
                <w:i w:val="0"/>
                <w:caps w:val="0"/>
                <w:color w:val="auto"/>
                <w:spacing w:val="0"/>
                <w:w w:val="100"/>
                <w:kern w:val="0"/>
                <w:sz w:val="24"/>
                <w:szCs w:val="24"/>
                <w:highlight w:val="none"/>
                <w:lang w:val="en-US" w:eastAsia="zh-CN"/>
              </w:rPr>
              <w:t>2</w:t>
            </w:r>
            <w:r>
              <w:rPr>
                <w:rStyle w:val="26"/>
                <w:rFonts w:hint="eastAsia" w:ascii="宋体" w:hAnsi="宋体" w:eastAsia="宋体"/>
                <w:b w:val="0"/>
                <w:i w:val="0"/>
                <w:caps w:val="0"/>
                <w:color w:val="auto"/>
                <w:spacing w:val="0"/>
                <w:w w:val="100"/>
                <w:kern w:val="0"/>
                <w:sz w:val="24"/>
                <w:szCs w:val="24"/>
                <w:highlight w:val="none"/>
                <w:lang w:val="en-US" w:eastAsia="zh-CN"/>
              </w:rPr>
              <w:t>.</w:t>
            </w:r>
            <w:r>
              <w:rPr>
                <w:rStyle w:val="26"/>
                <w:rFonts w:ascii="宋体" w:hAnsi="宋体" w:eastAsia="宋体"/>
                <w:b w:val="0"/>
                <w:i w:val="0"/>
                <w:caps w:val="0"/>
                <w:color w:val="auto"/>
                <w:spacing w:val="0"/>
                <w:w w:val="100"/>
                <w:kern w:val="0"/>
                <w:sz w:val="24"/>
                <w:szCs w:val="24"/>
                <w:highlight w:val="none"/>
                <w:lang w:val="en-US" w:eastAsia="zh-CN"/>
              </w:rPr>
              <w:t>整体方案制定较详细，较符合实际情况，较科学合理，内容较全面的，得</w:t>
            </w:r>
            <w:r>
              <w:rPr>
                <w:rFonts w:hint="eastAsia" w:ascii="宋体" w:hAnsi="宋体" w:eastAsia="宋体"/>
                <w:sz w:val="24"/>
                <w:szCs w:val="24"/>
                <w:highlight w:val="none"/>
                <w:lang w:val="en-US" w:eastAsia="zh-CN"/>
              </w:rPr>
              <w:t>5</w:t>
            </w:r>
            <w:r>
              <w:rPr>
                <w:rFonts w:hint="eastAsia" w:ascii="宋体" w:hAnsi="宋体"/>
                <w:sz w:val="24"/>
                <w:szCs w:val="24"/>
                <w:highlight w:val="none"/>
              </w:rPr>
              <w:t>≤F＜</w:t>
            </w:r>
            <w:r>
              <w:rPr>
                <w:rFonts w:hint="eastAsia" w:ascii="宋体" w:hAnsi="宋体"/>
                <w:sz w:val="24"/>
                <w:szCs w:val="24"/>
                <w:highlight w:val="none"/>
                <w:lang w:val="en-US" w:eastAsia="zh-CN"/>
              </w:rPr>
              <w:t>10</w:t>
            </w:r>
            <w:r>
              <w:rPr>
                <w:rStyle w:val="26"/>
                <w:rFonts w:ascii="宋体" w:hAnsi="宋体" w:eastAsia="宋体"/>
                <w:b w:val="0"/>
                <w:i w:val="0"/>
                <w:caps w:val="0"/>
                <w:color w:val="auto"/>
                <w:spacing w:val="0"/>
                <w:w w:val="100"/>
                <w:kern w:val="0"/>
                <w:sz w:val="24"/>
                <w:szCs w:val="24"/>
                <w:highlight w:val="none"/>
                <w:lang w:val="en-US" w:eastAsia="zh-CN"/>
              </w:rPr>
              <w:t xml:space="preserve">； </w:t>
            </w:r>
          </w:p>
          <w:p>
            <w:pPr>
              <w:widowControl/>
              <w:snapToGrid w:val="0"/>
              <w:spacing w:before="0" w:beforeAutospacing="0" w:after="0" w:afterAutospacing="0" w:line="240" w:lineRule="auto"/>
              <w:jc w:val="left"/>
              <w:textAlignment w:val="baseline"/>
              <w:rPr>
                <w:rStyle w:val="26"/>
                <w:rFonts w:ascii="宋体" w:hAnsi="宋体" w:eastAsia="宋体"/>
                <w:b w:val="0"/>
                <w:i w:val="0"/>
                <w:caps w:val="0"/>
                <w:color w:val="auto"/>
                <w:spacing w:val="0"/>
                <w:w w:val="100"/>
                <w:kern w:val="2"/>
                <w:sz w:val="24"/>
                <w:szCs w:val="24"/>
                <w:highlight w:val="none"/>
                <w:lang w:val="en-US" w:eastAsia="zh-CN" w:bidi="ar-SA"/>
              </w:rPr>
            </w:pPr>
            <w:r>
              <w:rPr>
                <w:rStyle w:val="26"/>
                <w:rFonts w:ascii="宋体" w:hAnsi="宋体" w:eastAsia="宋体"/>
                <w:b w:val="0"/>
                <w:i w:val="0"/>
                <w:caps w:val="0"/>
                <w:color w:val="auto"/>
                <w:spacing w:val="0"/>
                <w:w w:val="100"/>
                <w:kern w:val="0"/>
                <w:sz w:val="24"/>
                <w:szCs w:val="24"/>
                <w:highlight w:val="none"/>
                <w:lang w:val="en-US" w:eastAsia="zh-CN"/>
              </w:rPr>
              <w:t>3</w:t>
            </w:r>
            <w:r>
              <w:rPr>
                <w:rStyle w:val="26"/>
                <w:rFonts w:hint="eastAsia" w:ascii="宋体" w:hAnsi="宋体" w:eastAsia="宋体"/>
                <w:b w:val="0"/>
                <w:i w:val="0"/>
                <w:caps w:val="0"/>
                <w:color w:val="auto"/>
                <w:spacing w:val="0"/>
                <w:w w:val="100"/>
                <w:kern w:val="0"/>
                <w:sz w:val="24"/>
                <w:szCs w:val="24"/>
                <w:highlight w:val="none"/>
                <w:lang w:val="en-US" w:eastAsia="zh-CN"/>
              </w:rPr>
              <w:t>.</w:t>
            </w:r>
            <w:r>
              <w:rPr>
                <w:rStyle w:val="26"/>
                <w:rFonts w:ascii="宋体" w:hAnsi="宋体" w:eastAsia="宋体"/>
                <w:b w:val="0"/>
                <w:i w:val="0"/>
                <w:caps w:val="0"/>
                <w:color w:val="auto"/>
                <w:spacing w:val="0"/>
                <w:w w:val="100"/>
                <w:kern w:val="0"/>
                <w:sz w:val="24"/>
                <w:szCs w:val="24"/>
                <w:highlight w:val="none"/>
                <w:lang w:val="en-US" w:eastAsia="zh-CN"/>
              </w:rPr>
              <w:t>整体方案有待完善和充实的，得</w:t>
            </w:r>
            <w:r>
              <w:rPr>
                <w:rFonts w:hint="eastAsia" w:ascii="宋体" w:hAnsi="宋体" w:eastAsia="宋体"/>
                <w:sz w:val="24"/>
                <w:szCs w:val="24"/>
                <w:highlight w:val="none"/>
                <w:lang w:val="en-US" w:eastAsia="zh-CN"/>
              </w:rPr>
              <w:t>0</w:t>
            </w:r>
            <w:r>
              <w:rPr>
                <w:rFonts w:hint="eastAsia" w:ascii="宋体" w:hAnsi="宋体"/>
                <w:sz w:val="24"/>
                <w:szCs w:val="24"/>
                <w:highlight w:val="none"/>
              </w:rPr>
              <w:t>≤F＜</w:t>
            </w:r>
            <w:r>
              <w:rPr>
                <w:rFonts w:hint="eastAsia" w:ascii="宋体" w:hAnsi="宋体"/>
                <w:sz w:val="24"/>
                <w:szCs w:val="24"/>
                <w:highlight w:val="none"/>
                <w:lang w:val="en-US" w:eastAsia="zh-CN"/>
              </w:rPr>
              <w:t>5</w:t>
            </w:r>
            <w:r>
              <w:rPr>
                <w:rStyle w:val="26"/>
                <w:rFonts w:ascii="宋体" w:hAnsi="宋体" w:eastAsia="宋体"/>
                <w:b w:val="0"/>
                <w:i w:val="0"/>
                <w:caps w:val="0"/>
                <w:color w:val="auto"/>
                <w:spacing w:val="0"/>
                <w:w w:val="100"/>
                <w:kern w:val="0"/>
                <w:sz w:val="24"/>
                <w:szCs w:val="24"/>
                <w:highlight w:val="none"/>
                <w:lang w:val="en-US" w:eastAsia="zh-CN"/>
              </w:rPr>
              <w:t xml:space="preserve">； </w:t>
            </w:r>
          </w:p>
          <w:p>
            <w:pPr>
              <w:widowControl/>
              <w:snapToGrid w:val="0"/>
              <w:spacing w:before="0" w:beforeAutospacing="0" w:after="0" w:afterAutospacing="0" w:line="240" w:lineRule="auto"/>
              <w:jc w:val="left"/>
              <w:textAlignment w:val="baseline"/>
              <w:rPr>
                <w:rFonts w:ascii="仿宋" w:hAnsi="仿宋" w:eastAsia="仿宋" w:cs="仿宋"/>
                <w:color w:val="auto"/>
                <w:kern w:val="0"/>
                <w:szCs w:val="21"/>
                <w:highlight w:val="none"/>
                <w:lang w:bidi="ar"/>
              </w:rPr>
            </w:pPr>
            <w:r>
              <w:rPr>
                <w:rFonts w:hint="eastAsia" w:ascii="宋体" w:hAnsi="宋体"/>
                <w:sz w:val="24"/>
                <w:szCs w:val="24"/>
                <w:highlight w:val="none"/>
              </w:rPr>
              <w:t>F表示分值，其他或未提供的不得分。</w:t>
            </w:r>
          </w:p>
        </w:tc>
        <w:tc>
          <w:tcPr>
            <w:tcW w:w="77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spacing w:before="0" w:beforeAutospacing="0" w:after="0" w:afterAutospacing="0" w:line="360" w:lineRule="auto"/>
              <w:jc w:val="center"/>
              <w:textAlignment w:val="baseline"/>
              <w:rPr>
                <w:rFonts w:hint="default" w:ascii="仿宋" w:hAnsi="仿宋" w:eastAsia="仿宋" w:cs="仿宋"/>
                <w:color w:val="auto"/>
                <w:kern w:val="0"/>
                <w:szCs w:val="21"/>
                <w:highlight w:val="none"/>
                <w:lang w:val="en-US" w:eastAsia="zh-CN" w:bidi="ar"/>
              </w:rPr>
            </w:pPr>
            <w:r>
              <w:rPr>
                <w:rStyle w:val="26"/>
                <w:rFonts w:hint="eastAsia" w:ascii="宋体" w:hAnsi="宋体" w:eastAsia="宋体"/>
                <w:b w:val="0"/>
                <w:i w:val="0"/>
                <w:caps w:val="0"/>
                <w:color w:val="auto"/>
                <w:spacing w:val="0"/>
                <w:w w:val="100"/>
                <w:kern w:val="2"/>
                <w:sz w:val="24"/>
                <w:szCs w:val="24"/>
                <w:highlight w:val="none"/>
                <w:lang w:val="en-US" w:eastAsia="zh-CN" w:bidi="ar-SA"/>
              </w:rPr>
              <w:t>0-20</w:t>
            </w:r>
            <w:r>
              <w:rPr>
                <w:rStyle w:val="26"/>
                <w:rFonts w:ascii="宋体" w:hAnsi="宋体" w:eastAsia="宋体"/>
                <w:b w:val="0"/>
                <w:i w:val="0"/>
                <w:caps w:val="0"/>
                <w:color w:val="auto"/>
                <w:spacing w:val="0"/>
                <w:w w:val="100"/>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5" w:hRule="atLeast"/>
          <w:tblHeader/>
        </w:trPr>
        <w:tc>
          <w:tcPr>
            <w:tcW w:w="96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Fonts w:hint="default" w:ascii="仿宋" w:hAnsi="仿宋" w:eastAsia="仿宋" w:cs="仿宋"/>
                <w:color w:val="auto"/>
                <w:kern w:val="0"/>
                <w:szCs w:val="21"/>
                <w:highlight w:val="none"/>
                <w:lang w:val="en-US" w:bidi="ar"/>
              </w:rPr>
            </w:pPr>
            <w:r>
              <w:rPr>
                <w:rStyle w:val="26"/>
                <w:rFonts w:hint="eastAsia" w:ascii="宋体" w:hAnsi="宋体" w:eastAsia="宋体"/>
                <w:b w:val="0"/>
                <w:i w:val="0"/>
                <w:caps w:val="0"/>
                <w:color w:val="auto"/>
                <w:spacing w:val="0"/>
                <w:w w:val="100"/>
                <w:kern w:val="0"/>
                <w:sz w:val="24"/>
                <w:szCs w:val="24"/>
                <w:highlight w:val="none"/>
                <w:lang w:val="en-US" w:eastAsia="zh-CN"/>
              </w:rPr>
              <w:t>运维</w:t>
            </w:r>
            <w:r>
              <w:rPr>
                <w:rStyle w:val="26"/>
                <w:rFonts w:ascii="宋体" w:hAnsi="宋体" w:eastAsia="宋体"/>
                <w:b w:val="0"/>
                <w:i w:val="0"/>
                <w:caps w:val="0"/>
                <w:color w:val="auto"/>
                <w:spacing w:val="0"/>
                <w:w w:val="100"/>
                <w:kern w:val="0"/>
                <w:sz w:val="24"/>
                <w:szCs w:val="24"/>
                <w:highlight w:val="none"/>
                <w:lang w:val="en-US" w:eastAsia="zh-CN"/>
              </w:rPr>
              <w:t>方案</w:t>
            </w:r>
          </w:p>
        </w:tc>
        <w:tc>
          <w:tcPr>
            <w:tcW w:w="3266"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left"/>
              <w:textAlignment w:val="baseline"/>
              <w:rPr>
                <w:rStyle w:val="26"/>
                <w:rFonts w:ascii="宋体" w:hAnsi="宋体" w:eastAsia="宋体" w:cs="Times New Roman"/>
                <w:b w:val="0"/>
                <w:i w:val="0"/>
                <w:caps w:val="0"/>
                <w:color w:val="auto"/>
                <w:spacing w:val="0"/>
                <w:w w:val="100"/>
                <w:kern w:val="0"/>
                <w:sz w:val="24"/>
                <w:szCs w:val="24"/>
                <w:highlight w:val="none"/>
                <w:lang w:val="en-US" w:eastAsia="zh-CN"/>
              </w:rPr>
            </w:pPr>
            <w:r>
              <w:rPr>
                <w:rStyle w:val="26"/>
                <w:rFonts w:ascii="宋体" w:hAnsi="宋体" w:eastAsia="宋体" w:cs="Times New Roman"/>
                <w:b w:val="0"/>
                <w:i w:val="0"/>
                <w:caps w:val="0"/>
                <w:color w:val="auto"/>
                <w:spacing w:val="0"/>
                <w:w w:val="100"/>
                <w:kern w:val="0"/>
                <w:sz w:val="24"/>
                <w:szCs w:val="24"/>
                <w:highlight w:val="none"/>
                <w:lang w:val="en-US" w:eastAsia="zh-CN"/>
              </w:rPr>
              <w:t>根据供应商针对本项目提出的</w:t>
            </w:r>
            <w:r>
              <w:rPr>
                <w:rStyle w:val="26"/>
                <w:rFonts w:hint="eastAsia" w:ascii="宋体" w:hAnsi="宋体" w:eastAsia="宋体" w:cs="Times New Roman"/>
                <w:b w:val="0"/>
                <w:i w:val="0"/>
                <w:caps w:val="0"/>
                <w:color w:val="auto"/>
                <w:spacing w:val="0"/>
                <w:w w:val="100"/>
                <w:kern w:val="0"/>
                <w:sz w:val="24"/>
                <w:szCs w:val="24"/>
                <w:highlight w:val="none"/>
                <w:lang w:val="en-US" w:eastAsia="zh-CN"/>
              </w:rPr>
              <w:t>运维</w:t>
            </w:r>
            <w:r>
              <w:rPr>
                <w:rStyle w:val="26"/>
                <w:rFonts w:ascii="宋体" w:hAnsi="宋体" w:eastAsia="宋体" w:cs="Times New Roman"/>
                <w:b w:val="0"/>
                <w:i w:val="0"/>
                <w:caps w:val="0"/>
                <w:color w:val="auto"/>
                <w:spacing w:val="0"/>
                <w:w w:val="100"/>
                <w:kern w:val="0"/>
                <w:sz w:val="24"/>
                <w:szCs w:val="24"/>
                <w:highlight w:val="none"/>
                <w:lang w:val="en-US" w:eastAsia="zh-CN"/>
              </w:rPr>
              <w:t>方案进行综合评分</w:t>
            </w:r>
            <w:r>
              <w:rPr>
                <w:rStyle w:val="26"/>
                <w:rFonts w:hint="eastAsia" w:ascii="宋体" w:hAnsi="宋体" w:eastAsia="宋体" w:cs="Times New Roman"/>
                <w:b w:val="0"/>
                <w:i w:val="0"/>
                <w:caps w:val="0"/>
                <w:color w:val="auto"/>
                <w:spacing w:val="0"/>
                <w:w w:val="100"/>
                <w:kern w:val="0"/>
                <w:sz w:val="24"/>
                <w:szCs w:val="24"/>
                <w:highlight w:val="none"/>
                <w:lang w:val="en-US" w:eastAsia="zh-CN"/>
              </w:rPr>
              <w:t>，主要包括运行维护、系统维护、数据服务等。</w:t>
            </w:r>
          </w:p>
          <w:p>
            <w:pPr>
              <w:widowControl/>
              <w:snapToGrid w:val="0"/>
              <w:spacing w:before="0" w:beforeAutospacing="0" w:after="0" w:afterAutospacing="0" w:line="240" w:lineRule="auto"/>
              <w:jc w:val="left"/>
              <w:textAlignment w:val="baseline"/>
              <w:rPr>
                <w:rStyle w:val="26"/>
                <w:rFonts w:ascii="宋体" w:hAnsi="宋体" w:eastAsia="宋体"/>
                <w:b w:val="0"/>
                <w:i w:val="0"/>
                <w:caps w:val="0"/>
                <w:color w:val="auto"/>
                <w:spacing w:val="0"/>
                <w:w w:val="100"/>
                <w:kern w:val="2"/>
                <w:sz w:val="24"/>
                <w:szCs w:val="24"/>
                <w:highlight w:val="none"/>
                <w:lang w:val="en-US" w:eastAsia="zh-CN" w:bidi="ar-SA"/>
              </w:rPr>
            </w:pPr>
            <w:r>
              <w:rPr>
                <w:rStyle w:val="26"/>
                <w:rFonts w:ascii="宋体" w:hAnsi="宋体" w:eastAsia="宋体"/>
                <w:b w:val="0"/>
                <w:i w:val="0"/>
                <w:caps w:val="0"/>
                <w:color w:val="auto"/>
                <w:spacing w:val="0"/>
                <w:w w:val="100"/>
                <w:kern w:val="0"/>
                <w:sz w:val="24"/>
                <w:szCs w:val="24"/>
                <w:highlight w:val="none"/>
                <w:lang w:val="en-US" w:eastAsia="zh-CN"/>
              </w:rPr>
              <w:t>1</w:t>
            </w:r>
            <w:r>
              <w:rPr>
                <w:rStyle w:val="26"/>
                <w:rFonts w:hint="eastAsia" w:ascii="宋体" w:hAnsi="宋体" w:eastAsia="宋体"/>
                <w:b w:val="0"/>
                <w:i w:val="0"/>
                <w:caps w:val="0"/>
                <w:color w:val="auto"/>
                <w:spacing w:val="0"/>
                <w:w w:val="100"/>
                <w:kern w:val="0"/>
                <w:sz w:val="24"/>
                <w:szCs w:val="24"/>
                <w:highlight w:val="none"/>
                <w:lang w:val="en-US" w:eastAsia="zh-CN"/>
              </w:rPr>
              <w:t>.</w:t>
            </w:r>
            <w:r>
              <w:rPr>
                <w:rStyle w:val="26"/>
                <w:rFonts w:ascii="宋体" w:hAnsi="宋体" w:eastAsia="宋体"/>
                <w:b w:val="0"/>
                <w:i w:val="0"/>
                <w:caps w:val="0"/>
                <w:color w:val="auto"/>
                <w:spacing w:val="0"/>
                <w:w w:val="100"/>
                <w:kern w:val="0"/>
                <w:sz w:val="24"/>
                <w:szCs w:val="24"/>
                <w:highlight w:val="none"/>
                <w:lang w:val="en-US" w:eastAsia="zh-CN"/>
              </w:rPr>
              <w:t>整体方案制定详细，符合实际情况，科学合理，内容全面的，得</w:t>
            </w:r>
            <w:r>
              <w:rPr>
                <w:rFonts w:hint="eastAsia" w:ascii="宋体" w:hAnsi="宋体" w:eastAsia="宋体"/>
                <w:sz w:val="24"/>
                <w:szCs w:val="24"/>
                <w:highlight w:val="none"/>
                <w:lang w:val="en-US" w:eastAsia="zh-CN"/>
              </w:rPr>
              <w:t>20</w:t>
            </w:r>
            <w:r>
              <w:rPr>
                <w:rFonts w:hint="eastAsia" w:ascii="宋体" w:hAnsi="宋体"/>
                <w:sz w:val="24"/>
                <w:szCs w:val="24"/>
                <w:highlight w:val="none"/>
              </w:rPr>
              <w:t>≤F≤</w:t>
            </w:r>
            <w:r>
              <w:rPr>
                <w:rFonts w:hint="eastAsia" w:ascii="宋体" w:hAnsi="宋体"/>
                <w:sz w:val="24"/>
                <w:szCs w:val="24"/>
                <w:highlight w:val="none"/>
                <w:lang w:val="en-US" w:eastAsia="zh-CN"/>
              </w:rPr>
              <w:t>30</w:t>
            </w:r>
            <w:r>
              <w:rPr>
                <w:rStyle w:val="26"/>
                <w:rFonts w:ascii="宋体" w:hAnsi="宋体" w:eastAsia="宋体"/>
                <w:b w:val="0"/>
                <w:i w:val="0"/>
                <w:caps w:val="0"/>
                <w:color w:val="auto"/>
                <w:spacing w:val="0"/>
                <w:w w:val="100"/>
                <w:kern w:val="0"/>
                <w:sz w:val="24"/>
                <w:szCs w:val="24"/>
                <w:highlight w:val="none"/>
                <w:lang w:val="en-US" w:eastAsia="zh-CN"/>
              </w:rPr>
              <w:t xml:space="preserve">； </w:t>
            </w:r>
          </w:p>
          <w:p>
            <w:pPr>
              <w:widowControl/>
              <w:snapToGrid w:val="0"/>
              <w:spacing w:before="0" w:beforeAutospacing="0" w:after="0" w:afterAutospacing="0" w:line="240" w:lineRule="auto"/>
              <w:jc w:val="left"/>
              <w:textAlignment w:val="baseline"/>
              <w:rPr>
                <w:rStyle w:val="26"/>
                <w:rFonts w:ascii="宋体" w:hAnsi="宋体" w:eastAsia="宋体"/>
                <w:b w:val="0"/>
                <w:i w:val="0"/>
                <w:caps w:val="0"/>
                <w:color w:val="auto"/>
                <w:spacing w:val="0"/>
                <w:w w:val="100"/>
                <w:kern w:val="2"/>
                <w:sz w:val="24"/>
                <w:szCs w:val="24"/>
                <w:highlight w:val="none"/>
                <w:lang w:val="en-US" w:eastAsia="zh-CN" w:bidi="ar-SA"/>
              </w:rPr>
            </w:pPr>
            <w:r>
              <w:rPr>
                <w:rStyle w:val="26"/>
                <w:rFonts w:ascii="宋体" w:hAnsi="宋体" w:eastAsia="宋体"/>
                <w:b w:val="0"/>
                <w:i w:val="0"/>
                <w:caps w:val="0"/>
                <w:color w:val="auto"/>
                <w:spacing w:val="0"/>
                <w:w w:val="100"/>
                <w:kern w:val="0"/>
                <w:sz w:val="24"/>
                <w:szCs w:val="24"/>
                <w:highlight w:val="none"/>
                <w:lang w:val="en-US" w:eastAsia="zh-CN"/>
              </w:rPr>
              <w:t>2</w:t>
            </w:r>
            <w:r>
              <w:rPr>
                <w:rStyle w:val="26"/>
                <w:rFonts w:hint="eastAsia" w:ascii="宋体" w:hAnsi="宋体" w:eastAsia="宋体"/>
                <w:b w:val="0"/>
                <w:i w:val="0"/>
                <w:caps w:val="0"/>
                <w:color w:val="auto"/>
                <w:spacing w:val="0"/>
                <w:w w:val="100"/>
                <w:kern w:val="0"/>
                <w:sz w:val="24"/>
                <w:szCs w:val="24"/>
                <w:highlight w:val="none"/>
                <w:lang w:val="en-US" w:eastAsia="zh-CN"/>
              </w:rPr>
              <w:t>.</w:t>
            </w:r>
            <w:r>
              <w:rPr>
                <w:rStyle w:val="26"/>
                <w:rFonts w:ascii="宋体" w:hAnsi="宋体" w:eastAsia="宋体"/>
                <w:b w:val="0"/>
                <w:i w:val="0"/>
                <w:caps w:val="0"/>
                <w:color w:val="auto"/>
                <w:spacing w:val="0"/>
                <w:w w:val="100"/>
                <w:kern w:val="0"/>
                <w:sz w:val="24"/>
                <w:szCs w:val="24"/>
                <w:highlight w:val="none"/>
                <w:lang w:val="en-US" w:eastAsia="zh-CN"/>
              </w:rPr>
              <w:t>整体方案制定较详细，较符合实际情况，较科学合理，内容较全面的，得</w:t>
            </w:r>
            <w:r>
              <w:rPr>
                <w:rFonts w:hint="eastAsia" w:ascii="宋体" w:hAnsi="宋体" w:eastAsia="宋体"/>
                <w:sz w:val="24"/>
                <w:szCs w:val="24"/>
                <w:highlight w:val="none"/>
                <w:lang w:val="en-US" w:eastAsia="zh-CN"/>
              </w:rPr>
              <w:t>10</w:t>
            </w:r>
            <w:r>
              <w:rPr>
                <w:rFonts w:hint="eastAsia" w:ascii="宋体" w:hAnsi="宋体"/>
                <w:sz w:val="24"/>
                <w:szCs w:val="24"/>
                <w:highlight w:val="none"/>
              </w:rPr>
              <w:t>≤F＜</w:t>
            </w:r>
            <w:r>
              <w:rPr>
                <w:rFonts w:hint="eastAsia" w:ascii="宋体" w:hAnsi="宋体"/>
                <w:sz w:val="24"/>
                <w:szCs w:val="24"/>
                <w:highlight w:val="none"/>
                <w:lang w:val="en-US" w:eastAsia="zh-CN"/>
              </w:rPr>
              <w:t>20</w:t>
            </w:r>
            <w:r>
              <w:rPr>
                <w:rStyle w:val="26"/>
                <w:rFonts w:ascii="宋体" w:hAnsi="宋体" w:eastAsia="宋体"/>
                <w:b w:val="0"/>
                <w:i w:val="0"/>
                <w:caps w:val="0"/>
                <w:color w:val="auto"/>
                <w:spacing w:val="0"/>
                <w:w w:val="100"/>
                <w:kern w:val="0"/>
                <w:sz w:val="24"/>
                <w:szCs w:val="24"/>
                <w:highlight w:val="none"/>
                <w:lang w:val="en-US" w:eastAsia="zh-CN"/>
              </w:rPr>
              <w:t xml:space="preserve">； </w:t>
            </w:r>
          </w:p>
          <w:p>
            <w:pPr>
              <w:widowControl/>
              <w:snapToGrid w:val="0"/>
              <w:spacing w:before="0" w:beforeAutospacing="0" w:after="0" w:afterAutospacing="0" w:line="240" w:lineRule="auto"/>
              <w:jc w:val="left"/>
              <w:textAlignment w:val="baseline"/>
              <w:rPr>
                <w:rStyle w:val="26"/>
                <w:rFonts w:ascii="宋体" w:hAnsi="宋体" w:eastAsia="宋体"/>
                <w:b w:val="0"/>
                <w:i w:val="0"/>
                <w:caps w:val="0"/>
                <w:color w:val="auto"/>
                <w:spacing w:val="0"/>
                <w:w w:val="100"/>
                <w:kern w:val="2"/>
                <w:sz w:val="24"/>
                <w:szCs w:val="24"/>
                <w:highlight w:val="none"/>
                <w:lang w:val="en-US" w:eastAsia="zh-CN" w:bidi="ar-SA"/>
              </w:rPr>
            </w:pPr>
            <w:r>
              <w:rPr>
                <w:rStyle w:val="26"/>
                <w:rFonts w:ascii="宋体" w:hAnsi="宋体" w:eastAsia="宋体"/>
                <w:b w:val="0"/>
                <w:i w:val="0"/>
                <w:caps w:val="0"/>
                <w:color w:val="auto"/>
                <w:spacing w:val="0"/>
                <w:w w:val="100"/>
                <w:kern w:val="0"/>
                <w:sz w:val="24"/>
                <w:szCs w:val="24"/>
                <w:highlight w:val="none"/>
                <w:lang w:val="en-US" w:eastAsia="zh-CN"/>
              </w:rPr>
              <w:t>3</w:t>
            </w:r>
            <w:r>
              <w:rPr>
                <w:rStyle w:val="26"/>
                <w:rFonts w:hint="eastAsia" w:ascii="宋体" w:hAnsi="宋体" w:eastAsia="宋体"/>
                <w:b w:val="0"/>
                <w:i w:val="0"/>
                <w:caps w:val="0"/>
                <w:color w:val="auto"/>
                <w:spacing w:val="0"/>
                <w:w w:val="100"/>
                <w:kern w:val="0"/>
                <w:sz w:val="24"/>
                <w:szCs w:val="24"/>
                <w:highlight w:val="none"/>
                <w:lang w:val="en-US" w:eastAsia="zh-CN"/>
              </w:rPr>
              <w:t>.</w:t>
            </w:r>
            <w:r>
              <w:rPr>
                <w:rStyle w:val="26"/>
                <w:rFonts w:ascii="宋体" w:hAnsi="宋体" w:eastAsia="宋体"/>
                <w:b w:val="0"/>
                <w:i w:val="0"/>
                <w:caps w:val="0"/>
                <w:color w:val="auto"/>
                <w:spacing w:val="0"/>
                <w:w w:val="100"/>
                <w:kern w:val="0"/>
                <w:sz w:val="24"/>
                <w:szCs w:val="24"/>
                <w:highlight w:val="none"/>
                <w:lang w:val="en-US" w:eastAsia="zh-CN"/>
              </w:rPr>
              <w:t>整体方案有待完善和充实的，得</w:t>
            </w:r>
            <w:r>
              <w:rPr>
                <w:rFonts w:hint="eastAsia" w:ascii="宋体" w:hAnsi="宋体" w:eastAsia="宋体"/>
                <w:sz w:val="24"/>
                <w:szCs w:val="24"/>
                <w:highlight w:val="none"/>
                <w:lang w:val="en-US" w:eastAsia="zh-CN"/>
              </w:rPr>
              <w:t>0</w:t>
            </w:r>
            <w:r>
              <w:rPr>
                <w:rFonts w:hint="eastAsia" w:ascii="宋体" w:hAnsi="宋体"/>
                <w:sz w:val="24"/>
                <w:szCs w:val="24"/>
                <w:highlight w:val="none"/>
              </w:rPr>
              <w:t>≤F＜</w:t>
            </w:r>
            <w:r>
              <w:rPr>
                <w:rFonts w:hint="eastAsia" w:ascii="宋体" w:hAnsi="宋体"/>
                <w:sz w:val="24"/>
                <w:szCs w:val="24"/>
                <w:highlight w:val="none"/>
                <w:lang w:val="en-US" w:eastAsia="zh-CN"/>
              </w:rPr>
              <w:t>10</w:t>
            </w:r>
            <w:r>
              <w:rPr>
                <w:rStyle w:val="26"/>
                <w:rFonts w:ascii="宋体" w:hAnsi="宋体" w:eastAsia="宋体"/>
                <w:b w:val="0"/>
                <w:i w:val="0"/>
                <w:caps w:val="0"/>
                <w:color w:val="auto"/>
                <w:spacing w:val="0"/>
                <w:w w:val="100"/>
                <w:kern w:val="0"/>
                <w:sz w:val="24"/>
                <w:szCs w:val="24"/>
                <w:highlight w:val="none"/>
                <w:lang w:val="en-US" w:eastAsia="zh-CN"/>
              </w:rPr>
              <w:t xml:space="preserve">； </w:t>
            </w:r>
          </w:p>
          <w:p>
            <w:pPr>
              <w:widowControl/>
              <w:snapToGrid w:val="0"/>
              <w:spacing w:before="0" w:beforeAutospacing="0" w:after="0" w:afterAutospacing="0" w:line="240" w:lineRule="auto"/>
              <w:jc w:val="left"/>
              <w:textAlignment w:val="baseline"/>
              <w:rPr>
                <w:rFonts w:hint="eastAsia"/>
                <w:highlight w:val="none"/>
                <w:lang w:eastAsia="zh-CN"/>
              </w:rPr>
            </w:pPr>
            <w:r>
              <w:rPr>
                <w:rFonts w:hint="eastAsia" w:ascii="宋体" w:hAnsi="宋体"/>
                <w:sz w:val="24"/>
                <w:szCs w:val="24"/>
                <w:highlight w:val="none"/>
              </w:rPr>
              <w:t>F表示分值，其他或未提供的不得分。</w:t>
            </w:r>
          </w:p>
        </w:tc>
        <w:tc>
          <w:tcPr>
            <w:tcW w:w="77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spacing w:before="0" w:beforeAutospacing="0" w:after="0" w:afterAutospacing="0" w:line="360" w:lineRule="auto"/>
              <w:jc w:val="center"/>
              <w:textAlignment w:val="baseline"/>
              <w:rPr>
                <w:rFonts w:hint="default" w:ascii="仿宋" w:hAnsi="仿宋" w:eastAsia="仿宋" w:cs="仿宋"/>
                <w:color w:val="auto"/>
                <w:kern w:val="0"/>
                <w:szCs w:val="21"/>
                <w:highlight w:val="none"/>
                <w:lang w:val="en-US" w:eastAsia="zh-CN" w:bidi="ar"/>
              </w:rPr>
            </w:pPr>
            <w:r>
              <w:rPr>
                <w:rStyle w:val="26"/>
                <w:rFonts w:ascii="宋体" w:hAnsi="宋体" w:eastAsia="宋体"/>
                <w:b w:val="0"/>
                <w:i w:val="0"/>
                <w:caps w:val="0"/>
                <w:color w:val="auto"/>
                <w:spacing w:val="0"/>
                <w:w w:val="100"/>
                <w:kern w:val="2"/>
                <w:sz w:val="24"/>
                <w:szCs w:val="24"/>
                <w:highlight w:val="none"/>
                <w:lang w:val="en-US" w:eastAsia="zh-CN" w:bidi="ar-SA"/>
              </w:rPr>
              <w:t>0</w:t>
            </w:r>
            <w:r>
              <w:rPr>
                <w:rStyle w:val="26"/>
                <w:rFonts w:hint="eastAsia" w:ascii="宋体" w:hAnsi="宋体" w:eastAsia="宋体"/>
                <w:b w:val="0"/>
                <w:i w:val="0"/>
                <w:caps w:val="0"/>
                <w:color w:val="auto"/>
                <w:spacing w:val="0"/>
                <w:w w:val="100"/>
                <w:kern w:val="2"/>
                <w:sz w:val="24"/>
                <w:szCs w:val="24"/>
                <w:highlight w:val="none"/>
                <w:lang w:val="en-US" w:eastAsia="zh-CN" w:bidi="ar-SA"/>
              </w:rPr>
              <w:t>-30</w:t>
            </w:r>
            <w:r>
              <w:rPr>
                <w:rStyle w:val="26"/>
                <w:rFonts w:ascii="宋体" w:hAnsi="宋体" w:eastAsia="宋体"/>
                <w:b w:val="0"/>
                <w:i w:val="0"/>
                <w:caps w:val="0"/>
                <w:color w:val="auto"/>
                <w:spacing w:val="0"/>
                <w:w w:val="100"/>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6" w:hRule="atLeast"/>
          <w:tblHeader/>
        </w:trPr>
        <w:tc>
          <w:tcPr>
            <w:tcW w:w="96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Fonts w:hint="default" w:ascii="仿宋" w:hAnsi="仿宋" w:eastAsia="仿宋" w:cs="仿宋"/>
                <w:color w:val="auto"/>
                <w:kern w:val="0"/>
                <w:szCs w:val="21"/>
                <w:highlight w:val="none"/>
                <w:lang w:val="en-US" w:bidi="ar"/>
              </w:rPr>
            </w:pPr>
            <w:r>
              <w:rPr>
                <w:rStyle w:val="26"/>
                <w:rFonts w:ascii="宋体" w:hAnsi="宋体" w:eastAsia="宋体"/>
                <w:b w:val="0"/>
                <w:i w:val="0"/>
                <w:caps w:val="0"/>
                <w:color w:val="auto"/>
                <w:spacing w:val="0"/>
                <w:w w:val="100"/>
                <w:kern w:val="0"/>
                <w:sz w:val="24"/>
                <w:szCs w:val="24"/>
                <w:highlight w:val="none"/>
                <w:lang w:val="en-US" w:eastAsia="zh-CN"/>
              </w:rPr>
              <w:t>人员配备</w:t>
            </w:r>
          </w:p>
        </w:tc>
        <w:tc>
          <w:tcPr>
            <w:tcW w:w="3266"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both"/>
              <w:textAlignment w:val="baseline"/>
              <w:rPr>
                <w:rStyle w:val="26"/>
                <w:rFonts w:hint="eastAsia" w:ascii="宋体" w:hAnsi="宋体" w:eastAsia="宋体"/>
                <w:b w:val="0"/>
                <w:i w:val="0"/>
                <w:caps w:val="0"/>
                <w:color w:val="auto"/>
                <w:spacing w:val="0"/>
                <w:w w:val="100"/>
                <w:kern w:val="0"/>
                <w:sz w:val="24"/>
                <w:szCs w:val="24"/>
                <w:highlight w:val="none"/>
                <w:lang w:val="en-US" w:eastAsia="zh-CN"/>
              </w:rPr>
            </w:pPr>
            <w:r>
              <w:rPr>
                <w:rStyle w:val="26"/>
                <w:rFonts w:hint="eastAsia" w:ascii="宋体" w:hAnsi="宋体" w:eastAsia="宋体"/>
                <w:b w:val="0"/>
                <w:i w:val="0"/>
                <w:caps w:val="0"/>
                <w:color w:val="auto"/>
                <w:spacing w:val="0"/>
                <w:w w:val="100"/>
                <w:kern w:val="0"/>
                <w:sz w:val="24"/>
                <w:szCs w:val="24"/>
                <w:highlight w:val="none"/>
                <w:lang w:val="en-US" w:eastAsia="zh-CN"/>
              </w:rPr>
              <w:t>1.投标人拟为本项目配备的技术负责人具有信息化相关专业（如电子、机电、自动化、通信等）高级工程师及以上职称，得5分。</w:t>
            </w:r>
          </w:p>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2.投标人拟</w:t>
            </w:r>
            <w:r>
              <w:rPr>
                <w:rStyle w:val="26"/>
                <w:rFonts w:hint="eastAsia" w:ascii="宋体" w:hAnsi="宋体" w:eastAsia="宋体"/>
                <w:b w:val="0"/>
                <w:i w:val="0"/>
                <w:caps w:val="0"/>
                <w:color w:val="auto"/>
                <w:spacing w:val="0"/>
                <w:w w:val="100"/>
                <w:kern w:val="0"/>
                <w:sz w:val="24"/>
                <w:szCs w:val="24"/>
                <w:highlight w:val="none"/>
                <w:lang w:val="en-US" w:eastAsia="zh-CN"/>
              </w:rPr>
              <w:t>为本项目</w:t>
            </w:r>
            <w:r>
              <w:rPr>
                <w:rStyle w:val="26"/>
                <w:rFonts w:hint="eastAsia" w:ascii="宋体" w:hAnsi="宋体" w:eastAsia="宋体" w:cs="Times New Roman"/>
                <w:b w:val="0"/>
                <w:i w:val="0"/>
                <w:caps w:val="0"/>
                <w:color w:val="auto"/>
                <w:spacing w:val="0"/>
                <w:w w:val="100"/>
                <w:kern w:val="0"/>
                <w:sz w:val="24"/>
                <w:szCs w:val="24"/>
                <w:highlight w:val="none"/>
                <w:lang w:val="en-US" w:eastAsia="zh-CN"/>
              </w:rPr>
              <w:t>配备的技术团队成员（不包含技术负责人、信息安全负责人）具有以下专业技术认证证书的，每提供一个得3分，最高得15分。</w:t>
            </w:r>
          </w:p>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（1）数据库系统工程师证书（计算机技术与软件专业技术资格）</w:t>
            </w:r>
          </w:p>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（2）软件设计师证书（计算机技术与软件专业技术资格）</w:t>
            </w:r>
          </w:p>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（3）软件评测师证书（计算机技术与软件专业技术资格）</w:t>
            </w:r>
          </w:p>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（4）信息安全保障人员认证证书（CISAW安全运维方向专业级及以上）</w:t>
            </w:r>
          </w:p>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（5）信息安全保障人员认证证书（CISAW安全软件方向专业级及以上）</w:t>
            </w:r>
          </w:p>
          <w:p>
            <w:pPr>
              <w:widowControl/>
              <w:snapToGrid w:val="0"/>
              <w:spacing w:before="0" w:beforeAutospacing="0" w:after="0" w:afterAutospacing="0" w:line="240" w:lineRule="auto"/>
              <w:jc w:val="left"/>
              <w:textAlignment w:val="baseline"/>
              <w:rPr>
                <w:rFonts w:hint="default"/>
                <w:highlight w:val="none"/>
                <w:lang w:val="en-US"/>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注：投标文件中须提供上述人员证书扫描件及投标人为上述人员缴纳的自2023年7月以来任意连续3个月的社保证明材料。未提供或提供不符合要求的不得分。同一人员拥有多个证书仅计分一次。</w:t>
            </w:r>
          </w:p>
        </w:tc>
        <w:tc>
          <w:tcPr>
            <w:tcW w:w="77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spacing w:before="0" w:beforeAutospacing="0" w:after="0" w:afterAutospacing="0" w:line="360" w:lineRule="auto"/>
              <w:jc w:val="center"/>
              <w:textAlignment w:val="baseline"/>
              <w:rPr>
                <w:rFonts w:hint="default" w:ascii="仿宋" w:hAnsi="仿宋" w:eastAsia="仿宋" w:cs="仿宋"/>
                <w:color w:val="auto"/>
                <w:kern w:val="0"/>
                <w:szCs w:val="21"/>
                <w:highlight w:val="none"/>
                <w:lang w:val="en-US" w:eastAsia="zh-CN" w:bidi="ar"/>
              </w:rPr>
            </w:pPr>
            <w:r>
              <w:rPr>
                <w:rStyle w:val="26"/>
                <w:rFonts w:ascii="宋体" w:hAnsi="宋体" w:eastAsia="宋体"/>
                <w:b w:val="0"/>
                <w:i w:val="0"/>
                <w:caps w:val="0"/>
                <w:color w:val="auto"/>
                <w:spacing w:val="0"/>
                <w:w w:val="100"/>
                <w:kern w:val="2"/>
                <w:sz w:val="24"/>
                <w:szCs w:val="24"/>
                <w:highlight w:val="none"/>
                <w:lang w:val="en-US" w:eastAsia="zh-CN" w:bidi="ar-SA"/>
              </w:rPr>
              <w:t>0</w:t>
            </w:r>
            <w:r>
              <w:rPr>
                <w:rStyle w:val="26"/>
                <w:rFonts w:hint="eastAsia" w:ascii="宋体" w:hAnsi="宋体" w:eastAsia="宋体"/>
                <w:b w:val="0"/>
                <w:i w:val="0"/>
                <w:caps w:val="0"/>
                <w:color w:val="auto"/>
                <w:spacing w:val="0"/>
                <w:w w:val="100"/>
                <w:kern w:val="2"/>
                <w:sz w:val="24"/>
                <w:szCs w:val="24"/>
                <w:highlight w:val="none"/>
                <w:lang w:val="en-US" w:eastAsia="zh-CN" w:bidi="ar-SA"/>
              </w:rPr>
              <w:t>-20</w:t>
            </w:r>
            <w:r>
              <w:rPr>
                <w:rStyle w:val="26"/>
                <w:rFonts w:ascii="宋体" w:hAnsi="宋体" w:eastAsia="宋体"/>
                <w:b w:val="0"/>
                <w:i w:val="0"/>
                <w:caps w:val="0"/>
                <w:color w:val="auto"/>
                <w:spacing w:val="0"/>
                <w:w w:val="100"/>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atLeast"/>
          <w:tblHeader/>
        </w:trPr>
        <w:tc>
          <w:tcPr>
            <w:tcW w:w="96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Fonts w:hint="eastAsia"/>
                <w:color w:val="auto"/>
                <w:highlight w:val="none"/>
                <w:lang w:val="en-US" w:eastAsia="zh-CN"/>
              </w:rPr>
            </w:pPr>
            <w:r>
              <w:rPr>
                <w:rStyle w:val="26"/>
                <w:rFonts w:ascii="宋体" w:hAnsi="宋体" w:eastAsia="宋体"/>
                <w:b w:val="0"/>
                <w:i w:val="0"/>
                <w:caps w:val="0"/>
                <w:color w:val="auto"/>
                <w:spacing w:val="0"/>
                <w:w w:val="100"/>
                <w:kern w:val="0"/>
                <w:sz w:val="24"/>
                <w:szCs w:val="24"/>
                <w:highlight w:val="none"/>
                <w:lang w:val="en-US" w:eastAsia="zh-CN"/>
              </w:rPr>
              <w:t>供应商业</w:t>
            </w:r>
            <w:bookmarkStart w:id="2" w:name="_GoBack"/>
            <w:bookmarkEnd w:id="2"/>
            <w:r>
              <w:rPr>
                <w:rStyle w:val="26"/>
                <w:rFonts w:ascii="宋体" w:hAnsi="宋体" w:eastAsia="宋体"/>
                <w:b w:val="0"/>
                <w:i w:val="0"/>
                <w:caps w:val="0"/>
                <w:color w:val="auto"/>
                <w:spacing w:val="0"/>
                <w:w w:val="100"/>
                <w:kern w:val="0"/>
                <w:sz w:val="24"/>
                <w:szCs w:val="24"/>
                <w:highlight w:val="none"/>
                <w:lang w:val="en-US" w:eastAsia="zh-CN"/>
              </w:rPr>
              <w:t>绩</w:t>
            </w:r>
          </w:p>
        </w:tc>
        <w:tc>
          <w:tcPr>
            <w:tcW w:w="3266"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投标人自2020年1月1日以来（以合同签订时间为准）具有省级及以上党政机关（或事业单位）委托的信息化系统建设或运维项目业绩案例，每提供一个得4分，最高得20分。</w:t>
            </w:r>
          </w:p>
          <w:p>
            <w:pPr>
              <w:widowControl/>
              <w:snapToGrid w:val="0"/>
              <w:spacing w:before="0" w:beforeAutospacing="0" w:after="0" w:afterAutospacing="0" w:line="240" w:lineRule="auto"/>
              <w:jc w:val="left"/>
              <w:textAlignment w:val="baseline"/>
              <w:rPr>
                <w:rStyle w:val="26"/>
                <w:rFonts w:hint="eastAsia" w:ascii="宋体" w:hAnsi="宋体" w:eastAsia="宋体" w:cs="Times New Roman"/>
                <w:b w:val="0"/>
                <w:i w:val="0"/>
                <w:caps w:val="0"/>
                <w:color w:val="auto"/>
                <w:spacing w:val="0"/>
                <w:w w:val="100"/>
                <w:kern w:val="0"/>
                <w:sz w:val="24"/>
                <w:szCs w:val="24"/>
                <w:highlight w:val="none"/>
                <w:lang w:val="en-US" w:eastAsia="zh-CN"/>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注：（1）投标文件中须提供业绩合同扫描件。合同内容应体现项目类型、签订日期等评审内容。如上述证明材料无法体现评审内容的，须另附加盖业主单位公章的证明材料扫描件。</w:t>
            </w:r>
          </w:p>
          <w:p>
            <w:pPr>
              <w:widowControl/>
              <w:snapToGrid w:val="0"/>
              <w:spacing w:before="0" w:beforeAutospacing="0" w:after="0" w:afterAutospacing="0" w:line="240" w:lineRule="auto"/>
              <w:jc w:val="left"/>
              <w:textAlignment w:val="baseline"/>
              <w:rPr>
                <w:rFonts w:hint="default" w:ascii="仿宋" w:hAnsi="仿宋" w:eastAsia="仿宋" w:cs="仿宋"/>
                <w:color w:val="auto"/>
                <w:kern w:val="0"/>
                <w:szCs w:val="21"/>
                <w:highlight w:val="none"/>
                <w:lang w:val="en-US" w:eastAsia="zh-CN" w:bidi="ar"/>
              </w:rPr>
            </w:pPr>
            <w:r>
              <w:rPr>
                <w:rStyle w:val="26"/>
                <w:rFonts w:hint="eastAsia" w:ascii="宋体" w:hAnsi="宋体" w:eastAsia="宋体" w:cs="Times New Roman"/>
                <w:b w:val="0"/>
                <w:i w:val="0"/>
                <w:caps w:val="0"/>
                <w:color w:val="auto"/>
                <w:spacing w:val="0"/>
                <w:w w:val="100"/>
                <w:kern w:val="0"/>
                <w:sz w:val="24"/>
                <w:szCs w:val="24"/>
                <w:highlight w:val="none"/>
                <w:lang w:val="en-US" w:eastAsia="zh-CN"/>
              </w:rPr>
              <w:t>（2）党政机关包括：党的机关、人大机关、行政机关、政协机关、审判机关、检察机关，及各级党政机关派出机构、直属事业单位及工会、共青团、妇联等。</w:t>
            </w:r>
          </w:p>
        </w:tc>
        <w:tc>
          <w:tcPr>
            <w:tcW w:w="77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Fonts w:hint="default" w:ascii="仿宋" w:hAnsi="仿宋" w:eastAsia="仿宋" w:cs="仿宋"/>
                <w:color w:val="auto"/>
                <w:kern w:val="0"/>
                <w:szCs w:val="21"/>
                <w:highlight w:val="none"/>
                <w:lang w:val="en-US" w:eastAsia="zh-CN" w:bidi="ar"/>
              </w:rPr>
            </w:pPr>
            <w:r>
              <w:rPr>
                <w:rStyle w:val="26"/>
                <w:rFonts w:ascii="宋体" w:hAnsi="宋体" w:eastAsia="宋体" w:cs="Times New Roman"/>
                <w:b w:val="0"/>
                <w:i w:val="0"/>
                <w:caps w:val="0"/>
                <w:color w:val="auto"/>
                <w:spacing w:val="0"/>
                <w:w w:val="100"/>
                <w:kern w:val="0"/>
                <w:sz w:val="24"/>
                <w:szCs w:val="24"/>
                <w:highlight w:val="none"/>
                <w:lang w:val="en-US" w:eastAsia="zh-CN"/>
              </w:rPr>
              <w:t>0-</w:t>
            </w:r>
            <w:r>
              <w:rPr>
                <w:rStyle w:val="26"/>
                <w:rFonts w:hint="eastAsia" w:ascii="宋体" w:hAnsi="宋体" w:eastAsia="宋体" w:cs="Times New Roman"/>
                <w:b w:val="0"/>
                <w:i w:val="0"/>
                <w:caps w:val="0"/>
                <w:color w:val="auto"/>
                <w:spacing w:val="0"/>
                <w:w w:val="100"/>
                <w:kern w:val="0"/>
                <w:sz w:val="24"/>
                <w:szCs w:val="24"/>
                <w:highlight w:val="none"/>
                <w:lang w:val="en-US" w:eastAsia="zh-CN"/>
              </w:rPr>
              <w:t>20</w:t>
            </w:r>
            <w:r>
              <w:rPr>
                <w:rStyle w:val="26"/>
                <w:rFonts w:ascii="宋体" w:hAnsi="宋体" w:eastAsia="宋体" w:cs="Times New Roman"/>
                <w:b w:val="0"/>
                <w:i w:val="0"/>
                <w:caps w:val="0"/>
                <w:color w:val="auto"/>
                <w:spacing w:val="0"/>
                <w:w w:val="100"/>
                <w:kern w:val="0"/>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blHeader/>
        </w:trPr>
        <w:tc>
          <w:tcPr>
            <w:tcW w:w="96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Style w:val="26"/>
                <w:rFonts w:ascii="宋体" w:hAnsi="宋体" w:eastAsia="宋体"/>
                <w:b w:val="0"/>
                <w:i w:val="0"/>
                <w:caps w:val="0"/>
                <w:color w:val="auto"/>
                <w:spacing w:val="0"/>
                <w:w w:val="100"/>
                <w:kern w:val="0"/>
                <w:sz w:val="24"/>
                <w:szCs w:val="24"/>
                <w:highlight w:val="none"/>
                <w:lang w:val="en-US" w:eastAsia="zh-CN"/>
              </w:rPr>
            </w:pPr>
            <w:r>
              <w:rPr>
                <w:rFonts w:hint="eastAsia" w:ascii="宋体" w:hAnsi="宋体"/>
                <w:sz w:val="24"/>
                <w:szCs w:val="24"/>
                <w:highlight w:val="none"/>
              </w:rPr>
              <w:t>价格得分</w:t>
            </w:r>
          </w:p>
        </w:tc>
        <w:tc>
          <w:tcPr>
            <w:tcW w:w="3266"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0" w:lineRule="atLeast"/>
              <w:jc w:val="left"/>
              <w:rPr>
                <w:rFonts w:hint="eastAsia" w:ascii="宋体" w:hAnsi="宋体"/>
                <w:sz w:val="24"/>
                <w:szCs w:val="24"/>
                <w:highlight w:val="none"/>
              </w:rPr>
            </w:pPr>
            <w:r>
              <w:rPr>
                <w:rFonts w:hint="eastAsia" w:ascii="宋体" w:hAnsi="宋体"/>
                <w:sz w:val="24"/>
                <w:szCs w:val="24"/>
                <w:highlight w:val="none"/>
              </w:rPr>
              <w:t>1.确定评标价</w:t>
            </w:r>
          </w:p>
          <w:p>
            <w:pPr>
              <w:spacing w:line="0" w:lineRule="atLeast"/>
              <w:jc w:val="left"/>
              <w:rPr>
                <w:rFonts w:hint="eastAsia" w:ascii="宋体" w:hAnsi="宋体"/>
                <w:bCs/>
                <w:sz w:val="24"/>
                <w:szCs w:val="24"/>
                <w:highlight w:val="none"/>
              </w:rPr>
            </w:pPr>
            <w:r>
              <w:rPr>
                <w:rFonts w:hint="eastAsia" w:ascii="宋体" w:hAnsi="宋体"/>
                <w:sz w:val="24"/>
                <w:szCs w:val="24"/>
                <w:highlight w:val="none"/>
              </w:rPr>
              <w:t>评标价=</w:t>
            </w:r>
            <w:r>
              <w:rPr>
                <w:rFonts w:hint="eastAsia" w:ascii="宋体" w:hAnsi="宋体"/>
                <w:bCs/>
                <w:sz w:val="24"/>
                <w:szCs w:val="24"/>
                <w:highlight w:val="none"/>
              </w:rPr>
              <w:t>最终投标报价</w:t>
            </w:r>
          </w:p>
          <w:p>
            <w:pPr>
              <w:spacing w:line="0" w:lineRule="atLeast"/>
              <w:jc w:val="left"/>
              <w:rPr>
                <w:rFonts w:hint="eastAsia" w:ascii="宋体" w:hAnsi="宋体"/>
                <w:sz w:val="24"/>
                <w:szCs w:val="24"/>
                <w:highlight w:val="none"/>
              </w:rPr>
            </w:pPr>
            <w:r>
              <w:rPr>
                <w:rFonts w:hint="eastAsia" w:ascii="宋体" w:hAnsi="宋体"/>
                <w:sz w:val="24"/>
                <w:szCs w:val="24"/>
                <w:highlight w:val="none"/>
              </w:rPr>
              <w:t>2.确定评标基准价</w:t>
            </w:r>
          </w:p>
          <w:p>
            <w:pPr>
              <w:spacing w:line="0" w:lineRule="atLeast"/>
              <w:jc w:val="left"/>
              <w:rPr>
                <w:rFonts w:hint="eastAsia" w:ascii="宋体" w:hAnsi="宋体"/>
                <w:sz w:val="24"/>
                <w:szCs w:val="24"/>
                <w:highlight w:val="none"/>
              </w:rPr>
            </w:pPr>
            <w:r>
              <w:rPr>
                <w:rFonts w:hint="eastAsia" w:ascii="宋体" w:hAnsi="宋体"/>
                <w:sz w:val="24"/>
                <w:szCs w:val="24"/>
                <w:highlight w:val="none"/>
              </w:rPr>
              <w:t>以通过初审的投标文件的最低评标价作为评标基准价</w:t>
            </w:r>
          </w:p>
          <w:p>
            <w:pPr>
              <w:spacing w:line="0" w:lineRule="atLeast"/>
              <w:jc w:val="left"/>
              <w:rPr>
                <w:rFonts w:hint="eastAsia" w:ascii="宋体" w:hAnsi="宋体"/>
                <w:sz w:val="24"/>
                <w:szCs w:val="24"/>
                <w:highlight w:val="none"/>
              </w:rPr>
            </w:pPr>
            <w:r>
              <w:rPr>
                <w:rFonts w:hint="eastAsia" w:ascii="宋体" w:hAnsi="宋体"/>
                <w:sz w:val="24"/>
                <w:szCs w:val="24"/>
                <w:highlight w:val="none"/>
              </w:rPr>
              <w:t>3.评标价得分计算</w:t>
            </w:r>
          </w:p>
          <w:p>
            <w:pPr>
              <w:spacing w:line="0" w:lineRule="atLeast"/>
              <w:jc w:val="left"/>
              <w:rPr>
                <w:rFonts w:hint="eastAsia" w:ascii="宋体" w:hAnsi="宋体"/>
                <w:sz w:val="24"/>
                <w:szCs w:val="24"/>
                <w:highlight w:val="none"/>
              </w:rPr>
            </w:pPr>
            <w:r>
              <w:rPr>
                <w:rFonts w:hint="eastAsia" w:ascii="宋体" w:hAnsi="宋体"/>
                <w:sz w:val="24"/>
                <w:szCs w:val="24"/>
                <w:highlight w:val="none"/>
              </w:rPr>
              <w:t>评标价得分按照下列公式计算：</w:t>
            </w:r>
          </w:p>
          <w:p>
            <w:pPr>
              <w:widowControl/>
              <w:snapToGrid w:val="0"/>
              <w:spacing w:before="0" w:beforeAutospacing="0" w:after="0" w:afterAutospacing="0" w:line="240" w:lineRule="auto"/>
              <w:jc w:val="left"/>
              <w:textAlignment w:val="baseline"/>
              <w:rPr>
                <w:rStyle w:val="26"/>
                <w:rFonts w:ascii="宋体" w:hAnsi="宋体" w:eastAsia="宋体" w:cs="Times New Roman"/>
                <w:b w:val="0"/>
                <w:i w:val="0"/>
                <w:caps w:val="0"/>
                <w:color w:val="auto"/>
                <w:spacing w:val="0"/>
                <w:w w:val="100"/>
                <w:kern w:val="0"/>
                <w:sz w:val="24"/>
                <w:szCs w:val="24"/>
                <w:highlight w:val="none"/>
                <w:lang w:val="en-US" w:eastAsia="zh-CN"/>
              </w:rPr>
            </w:pPr>
            <w:r>
              <w:rPr>
                <w:rFonts w:hint="eastAsia" w:ascii="宋体" w:hAnsi="宋体"/>
                <w:sz w:val="24"/>
                <w:szCs w:val="24"/>
                <w:highlight w:val="none"/>
              </w:rPr>
              <w:t>评标价得分＝（评标基准价/评标价）*</w:t>
            </w:r>
            <w:r>
              <w:rPr>
                <w:rFonts w:hint="eastAsia" w:ascii="宋体" w:hAnsi="宋体"/>
                <w:sz w:val="24"/>
                <w:szCs w:val="24"/>
                <w:highlight w:val="none"/>
                <w:lang w:val="en-US" w:eastAsia="zh-CN"/>
              </w:rPr>
              <w:t>10</w:t>
            </w:r>
            <w:r>
              <w:rPr>
                <w:rFonts w:hint="eastAsia" w:ascii="宋体" w:hAnsi="宋体"/>
                <w:sz w:val="24"/>
                <w:szCs w:val="24"/>
                <w:highlight w:val="none"/>
              </w:rPr>
              <w:t>。</w:t>
            </w:r>
          </w:p>
        </w:tc>
        <w:tc>
          <w:tcPr>
            <w:tcW w:w="77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Style w:val="26"/>
                <w:rFonts w:ascii="宋体" w:hAnsi="宋体" w:eastAsia="宋体" w:cs="Times New Roman"/>
                <w:b w:val="0"/>
                <w:i w:val="0"/>
                <w:caps w:val="0"/>
                <w:color w:val="auto"/>
                <w:spacing w:val="0"/>
                <w:w w:val="100"/>
                <w:kern w:val="0"/>
                <w:sz w:val="24"/>
                <w:szCs w:val="24"/>
                <w:highlight w:val="none"/>
                <w:lang w:val="en-US" w:eastAsia="zh-CN"/>
              </w:rPr>
            </w:pPr>
            <w:r>
              <w:rPr>
                <w:rFonts w:hint="eastAsia" w:ascii="宋体" w:hAnsi="宋体" w:cs="宋体"/>
                <w:b w:val="0"/>
                <w:bCs/>
                <w:kern w:val="0"/>
                <w:sz w:val="24"/>
                <w:szCs w:val="24"/>
                <w:highlight w:val="none"/>
              </w:rPr>
              <w:t>0-</w:t>
            </w:r>
            <w:r>
              <w:rPr>
                <w:rFonts w:hint="eastAsia" w:ascii="宋体" w:hAnsi="宋体" w:cs="宋体"/>
                <w:b w:val="0"/>
                <w:bCs/>
                <w:kern w:val="0"/>
                <w:sz w:val="24"/>
                <w:szCs w:val="24"/>
                <w:highlight w:val="none"/>
                <w:lang w:val="en-US" w:eastAsia="zh-CN"/>
              </w:rPr>
              <w:t>10</w:t>
            </w:r>
            <w:r>
              <w:rPr>
                <w:rFonts w:hint="eastAsia" w:ascii="宋体" w:hAnsi="宋体" w:cs="宋体"/>
                <w:b w:val="0"/>
                <w:bCs/>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6" w:hRule="atLeast"/>
          <w:tblHeader/>
        </w:trPr>
        <w:tc>
          <w:tcPr>
            <w:tcW w:w="961" w:type="pct"/>
            <w:tcBorders>
              <w:top w:val="single" w:color="auto" w:sz="4" w:space="0"/>
              <w:left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Fonts w:hint="eastAsia" w:ascii="宋体" w:hAnsi="宋体" w:eastAsiaTheme="minorEastAsia"/>
                <w:sz w:val="24"/>
                <w:szCs w:val="24"/>
                <w:highlight w:val="none"/>
                <w:lang w:val="en-US" w:eastAsia="zh-CN"/>
              </w:rPr>
            </w:pPr>
            <w:r>
              <w:rPr>
                <w:rFonts w:hint="eastAsia" w:ascii="宋体" w:hAnsi="宋体"/>
                <w:sz w:val="24"/>
                <w:szCs w:val="24"/>
                <w:highlight w:val="none"/>
                <w:lang w:val="en-US" w:eastAsia="zh-CN"/>
              </w:rPr>
              <w:t>合计</w:t>
            </w:r>
          </w:p>
        </w:tc>
        <w:tc>
          <w:tcPr>
            <w:tcW w:w="4038" w:type="pct"/>
            <w:gridSpan w:val="2"/>
            <w:tcBorders>
              <w:top w:val="single" w:color="auto" w:sz="4" w:space="0"/>
              <w:left w:val="single" w:color="auto" w:sz="4" w:space="0"/>
              <w:right w:val="single" w:color="auto" w:sz="4" w:space="0"/>
            </w:tcBorders>
            <w:tcMar>
              <w:left w:w="108" w:type="dxa"/>
              <w:right w:w="108" w:type="dxa"/>
            </w:tcMar>
            <w:vAlign w:val="center"/>
          </w:tcPr>
          <w:p>
            <w:pPr>
              <w:widowControl/>
              <w:snapToGrid w:val="0"/>
              <w:spacing w:before="0" w:beforeAutospacing="0" w:after="0" w:afterAutospacing="0" w:line="240" w:lineRule="auto"/>
              <w:jc w:val="center"/>
              <w:textAlignment w:val="baseline"/>
              <w:rPr>
                <w:rFonts w:hint="default" w:ascii="宋体" w:hAnsi="宋体" w:cs="宋体" w:eastAsiaTheme="minorEastAsia"/>
                <w:b w:val="0"/>
                <w:bCs/>
                <w:kern w:val="0"/>
                <w:sz w:val="24"/>
                <w:szCs w:val="24"/>
                <w:highlight w:val="none"/>
                <w:lang w:val="en-US" w:eastAsia="zh-CN"/>
              </w:rPr>
            </w:pPr>
            <w:r>
              <w:rPr>
                <w:rFonts w:hint="eastAsia" w:ascii="宋体" w:hAnsi="宋体" w:cs="宋体"/>
                <w:b w:val="0"/>
                <w:bCs/>
                <w:kern w:val="0"/>
                <w:sz w:val="24"/>
                <w:szCs w:val="24"/>
                <w:highlight w:val="none"/>
                <w:lang w:val="en-US" w:eastAsia="zh-CN"/>
              </w:rPr>
              <w:t>满分100分</w:t>
            </w:r>
          </w:p>
        </w:tc>
      </w:tr>
    </w:tbl>
    <w:p>
      <w:pPr>
        <w:rPr>
          <w:rFonts w:hint="eastAsia" w:ascii="宋体" w:hAnsi="宋体"/>
          <w:bCs/>
          <w:sz w:val="24"/>
          <w:szCs w:val="24"/>
        </w:rPr>
      </w:pPr>
    </w:p>
    <w:p>
      <w:r>
        <w:rPr>
          <w:rFonts w:hint="eastAsia" w:ascii="宋体" w:hAnsi="宋体" w:eastAsia="宋体"/>
          <w:color w:val="FF0000"/>
        </w:rPr>
        <w:br w:type="page"/>
      </w:r>
    </w:p>
    <w:p>
      <w:pPr>
        <w:pStyle w:val="3"/>
        <w:spacing w:line="500" w:lineRule="exact"/>
        <w:jc w:val="center"/>
        <w:rPr>
          <w:sz w:val="28"/>
          <w:szCs w:val="28"/>
        </w:rPr>
      </w:pPr>
      <w:r>
        <w:rPr>
          <w:rFonts w:hint="eastAsia" w:ascii="宋体" w:hAnsi="宋体" w:eastAsia="宋体"/>
        </w:rPr>
        <w:t>投标文件格式</w:t>
      </w:r>
    </w:p>
    <w:p>
      <w:pPr>
        <w:pStyle w:val="20"/>
        <w:rPr>
          <w:color w:val="auto"/>
        </w:rPr>
      </w:pPr>
    </w:p>
    <w:tbl>
      <w:tblPr>
        <w:tblStyle w:val="14"/>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5493"/>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spacing w:line="400" w:lineRule="exact"/>
              <w:jc w:val="center"/>
              <w:rPr>
                <w:rFonts w:ascii="宋体" w:hAnsi="宋体"/>
                <w:b/>
                <w:sz w:val="24"/>
              </w:rPr>
            </w:pPr>
            <w:r>
              <w:rPr>
                <w:rFonts w:hint="eastAsia" w:ascii="宋体" w:hAnsi="宋体"/>
                <w:b/>
                <w:sz w:val="24"/>
              </w:rPr>
              <w:t>序号</w:t>
            </w:r>
          </w:p>
        </w:tc>
        <w:tc>
          <w:tcPr>
            <w:tcW w:w="5493" w:type="dxa"/>
            <w:vAlign w:val="center"/>
          </w:tcPr>
          <w:p>
            <w:pPr>
              <w:spacing w:line="400" w:lineRule="exact"/>
              <w:jc w:val="center"/>
              <w:rPr>
                <w:rFonts w:ascii="宋体" w:hAnsi="宋体"/>
                <w:b/>
                <w:sz w:val="24"/>
              </w:rPr>
            </w:pPr>
            <w:r>
              <w:rPr>
                <w:rFonts w:hint="eastAsia" w:ascii="宋体" w:hAnsi="宋体"/>
                <w:b/>
                <w:sz w:val="24"/>
              </w:rPr>
              <w:t>资料名称</w:t>
            </w:r>
          </w:p>
        </w:tc>
        <w:tc>
          <w:tcPr>
            <w:tcW w:w="2641"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sz w:val="24"/>
              </w:rPr>
            </w:pPr>
            <w:r>
              <w:rPr>
                <w:rFonts w:hint="eastAsia" w:ascii="宋体" w:hAnsi="宋体"/>
                <w:sz w:val="24"/>
              </w:rPr>
              <w:t>一</w:t>
            </w:r>
          </w:p>
        </w:tc>
        <w:tc>
          <w:tcPr>
            <w:tcW w:w="5493" w:type="dxa"/>
            <w:vAlign w:val="center"/>
          </w:tcPr>
          <w:p>
            <w:pPr>
              <w:rPr>
                <w:sz w:val="24"/>
              </w:rPr>
            </w:pPr>
            <w:r>
              <w:rPr>
                <w:rFonts w:hint="eastAsia"/>
                <w:sz w:val="24"/>
              </w:rPr>
              <w:t>营业执照</w:t>
            </w:r>
            <w:r>
              <w:rPr>
                <w:rFonts w:hint="eastAsia"/>
                <w:sz w:val="24"/>
                <w:lang w:eastAsia="zh-CN"/>
              </w:rPr>
              <w:t>（</w:t>
            </w:r>
            <w:r>
              <w:rPr>
                <w:rFonts w:hint="eastAsia"/>
                <w:sz w:val="24"/>
                <w:lang w:val="en-US" w:eastAsia="zh-CN"/>
              </w:rPr>
              <w:t>副本</w:t>
            </w:r>
            <w:r>
              <w:rPr>
                <w:rFonts w:hint="eastAsia"/>
                <w:sz w:val="24"/>
                <w:lang w:eastAsia="zh-CN"/>
              </w:rPr>
              <w:t>）</w:t>
            </w:r>
            <w:r>
              <w:rPr>
                <w:rFonts w:hint="eastAsia"/>
                <w:sz w:val="24"/>
              </w:rPr>
              <w:t>复印件</w:t>
            </w:r>
          </w:p>
        </w:tc>
        <w:tc>
          <w:tcPr>
            <w:tcW w:w="2641" w:type="dxa"/>
            <w:vAlign w:val="center"/>
          </w:tcPr>
          <w:p>
            <w:pPr>
              <w:spacing w:line="360" w:lineRule="auto"/>
              <w:rPr>
                <w:rFonts w:ascii="宋体" w:hAnsi="宋体"/>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bCs/>
                <w:sz w:val="24"/>
              </w:rPr>
            </w:pPr>
            <w:r>
              <w:rPr>
                <w:rFonts w:hint="eastAsia" w:ascii="宋体" w:hAnsi="宋体"/>
                <w:bCs/>
                <w:sz w:val="24"/>
              </w:rPr>
              <w:t>二</w:t>
            </w:r>
          </w:p>
        </w:tc>
        <w:tc>
          <w:tcPr>
            <w:tcW w:w="5493" w:type="dxa"/>
            <w:vAlign w:val="center"/>
          </w:tcPr>
          <w:p>
            <w:pPr>
              <w:rPr>
                <w:sz w:val="24"/>
              </w:rPr>
            </w:pPr>
            <w:r>
              <w:rPr>
                <w:rFonts w:hint="eastAsia"/>
                <w:sz w:val="24"/>
              </w:rPr>
              <w:t>报价单</w:t>
            </w:r>
          </w:p>
        </w:tc>
        <w:tc>
          <w:tcPr>
            <w:tcW w:w="2641" w:type="dxa"/>
            <w:vAlign w:val="center"/>
          </w:tcPr>
          <w:p>
            <w:pPr>
              <w:spacing w:line="360" w:lineRule="auto"/>
              <w:rPr>
                <w:rFonts w:ascii="宋体" w:hAnsi="宋体"/>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eastAsia="宋体"/>
                <w:sz w:val="24"/>
              </w:rPr>
            </w:pPr>
            <w:r>
              <w:rPr>
                <w:rFonts w:hint="eastAsia" w:ascii="宋体" w:hAnsi="宋体" w:eastAsia="宋体"/>
                <w:sz w:val="24"/>
              </w:rPr>
              <w:t>三</w:t>
            </w:r>
          </w:p>
        </w:tc>
        <w:tc>
          <w:tcPr>
            <w:tcW w:w="5493" w:type="dxa"/>
            <w:vAlign w:val="center"/>
          </w:tcPr>
          <w:p>
            <w:pPr>
              <w:rPr>
                <w:rFonts w:hint="default"/>
                <w:sz w:val="24"/>
                <w:lang w:val="en-US"/>
              </w:rPr>
            </w:pPr>
            <w:r>
              <w:rPr>
                <w:rStyle w:val="26"/>
                <w:rFonts w:hint="eastAsia" w:ascii="宋体" w:hAnsi="宋体" w:eastAsia="宋体"/>
                <w:b w:val="0"/>
                <w:i w:val="0"/>
                <w:caps w:val="0"/>
                <w:color w:val="auto"/>
                <w:spacing w:val="0"/>
                <w:w w:val="100"/>
                <w:kern w:val="0"/>
                <w:sz w:val="24"/>
                <w:szCs w:val="24"/>
                <w:highlight w:val="none"/>
                <w:lang w:val="en-US" w:eastAsia="zh-CN"/>
              </w:rPr>
              <w:t>背景现状和需求分析</w:t>
            </w:r>
          </w:p>
        </w:tc>
        <w:tc>
          <w:tcPr>
            <w:tcW w:w="2641" w:type="dxa"/>
            <w:vAlign w:val="center"/>
          </w:tcPr>
          <w:p>
            <w:pPr>
              <w:spacing w:line="360" w:lineRule="auto"/>
              <w:rPr>
                <w:rFonts w:hint="eastAsia" w:ascii="宋体" w:hAnsi="宋体" w:eastAsiaTheme="minorEastAsia" w:cstheme="minorBidi"/>
                <w:b/>
                <w:kern w:val="2"/>
                <w:sz w:val="24"/>
                <w:szCs w:val="24"/>
                <w:lang w:val="en-US" w:eastAsia="zh-CN" w:bidi="ar-SA"/>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ascii="宋体" w:hAnsi="宋体"/>
                <w:sz w:val="24"/>
              </w:rPr>
            </w:pPr>
            <w:r>
              <w:rPr>
                <w:rFonts w:hint="eastAsia" w:ascii="宋体" w:hAnsi="宋体"/>
                <w:sz w:val="24"/>
              </w:rPr>
              <w:t>四</w:t>
            </w:r>
          </w:p>
        </w:tc>
        <w:tc>
          <w:tcPr>
            <w:tcW w:w="5493" w:type="dxa"/>
            <w:vAlign w:val="center"/>
          </w:tcPr>
          <w:p>
            <w:pPr>
              <w:rPr>
                <w:rFonts w:hint="default" w:asciiTheme="minorHAnsi" w:hAnsiTheme="minorHAnsi" w:eastAsiaTheme="minorEastAsia" w:cstheme="minorBidi"/>
                <w:kern w:val="2"/>
                <w:sz w:val="24"/>
                <w:szCs w:val="24"/>
                <w:highlight w:val="none"/>
                <w:lang w:val="en-US" w:eastAsia="zh-CN" w:bidi="ar-SA"/>
              </w:rPr>
            </w:pPr>
            <w:r>
              <w:rPr>
                <w:rStyle w:val="26"/>
                <w:rFonts w:hint="eastAsia" w:ascii="宋体" w:hAnsi="宋体" w:eastAsia="宋体"/>
                <w:b w:val="0"/>
                <w:i w:val="0"/>
                <w:caps w:val="0"/>
                <w:color w:val="auto"/>
                <w:spacing w:val="0"/>
                <w:w w:val="100"/>
                <w:kern w:val="0"/>
                <w:sz w:val="24"/>
                <w:szCs w:val="24"/>
                <w:highlight w:val="none"/>
                <w:lang w:val="en-US" w:eastAsia="zh-CN"/>
              </w:rPr>
              <w:t>运维</w:t>
            </w:r>
            <w:r>
              <w:rPr>
                <w:rStyle w:val="26"/>
                <w:rFonts w:ascii="宋体" w:hAnsi="宋体" w:eastAsia="宋体"/>
                <w:b w:val="0"/>
                <w:i w:val="0"/>
                <w:caps w:val="0"/>
                <w:color w:val="auto"/>
                <w:spacing w:val="0"/>
                <w:w w:val="100"/>
                <w:kern w:val="0"/>
                <w:sz w:val="24"/>
                <w:szCs w:val="24"/>
                <w:highlight w:val="none"/>
                <w:lang w:val="en-US" w:eastAsia="zh-CN"/>
              </w:rPr>
              <w:t>方案</w:t>
            </w:r>
          </w:p>
        </w:tc>
        <w:tc>
          <w:tcPr>
            <w:tcW w:w="2641" w:type="dxa"/>
            <w:vAlign w:val="center"/>
          </w:tcPr>
          <w:p>
            <w:pPr>
              <w:spacing w:line="360" w:lineRule="auto"/>
              <w:rPr>
                <w:rFonts w:hint="eastAsia" w:ascii="宋体" w:hAnsi="宋体" w:eastAsiaTheme="minorEastAsia" w:cstheme="minorBidi"/>
                <w:b/>
                <w:kern w:val="2"/>
                <w:sz w:val="24"/>
                <w:szCs w:val="24"/>
                <w:lang w:val="en-US" w:eastAsia="zh-CN" w:bidi="ar-SA"/>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ascii="宋体" w:hAnsi="宋体"/>
                <w:sz w:val="24"/>
              </w:rPr>
            </w:pPr>
            <w:r>
              <w:rPr>
                <w:rFonts w:hint="eastAsia" w:ascii="宋体" w:hAnsi="宋体"/>
                <w:sz w:val="24"/>
              </w:rPr>
              <w:t>五</w:t>
            </w:r>
          </w:p>
        </w:tc>
        <w:tc>
          <w:tcPr>
            <w:tcW w:w="5493" w:type="dxa"/>
            <w:vAlign w:val="center"/>
          </w:tcPr>
          <w:p>
            <w:pPr>
              <w:widowControl/>
              <w:snapToGrid w:val="0"/>
              <w:spacing w:before="0" w:beforeAutospacing="0" w:after="0" w:afterAutospacing="0" w:line="240" w:lineRule="auto"/>
              <w:jc w:val="both"/>
              <w:textAlignment w:val="baseline"/>
              <w:rPr>
                <w:rFonts w:asciiTheme="minorHAnsi" w:hAnsiTheme="minorHAnsi" w:eastAsiaTheme="minorEastAsia" w:cstheme="minorBidi"/>
                <w:kern w:val="2"/>
                <w:sz w:val="24"/>
                <w:szCs w:val="24"/>
                <w:highlight w:val="none"/>
                <w:lang w:val="en-US" w:eastAsia="zh-CN" w:bidi="ar-SA"/>
              </w:rPr>
            </w:pPr>
            <w:r>
              <w:rPr>
                <w:rStyle w:val="26"/>
                <w:rFonts w:ascii="宋体" w:hAnsi="宋体" w:eastAsia="宋体"/>
                <w:b w:val="0"/>
                <w:i w:val="0"/>
                <w:caps w:val="0"/>
                <w:color w:val="auto"/>
                <w:spacing w:val="0"/>
                <w:w w:val="100"/>
                <w:kern w:val="0"/>
                <w:sz w:val="24"/>
                <w:szCs w:val="24"/>
                <w:lang w:val="en-US" w:eastAsia="zh-CN"/>
              </w:rPr>
              <w:t>人员配备</w:t>
            </w:r>
          </w:p>
        </w:tc>
        <w:tc>
          <w:tcPr>
            <w:tcW w:w="2641" w:type="dxa"/>
            <w:vAlign w:val="center"/>
          </w:tcPr>
          <w:p>
            <w:pPr>
              <w:spacing w:line="360" w:lineRule="auto"/>
              <w:rPr>
                <w:rFonts w:ascii="宋体" w:hAnsi="宋体" w:eastAsia="宋体" w:cs="Times New Roman"/>
                <w:b/>
                <w:kern w:val="2"/>
                <w:sz w:val="24"/>
                <w:szCs w:val="24"/>
                <w:lang w:val="en-US" w:eastAsia="zh-CN" w:bidi="ar-SA"/>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hint="default" w:ascii="宋体" w:hAnsi="宋体" w:eastAsiaTheme="minorEastAsia"/>
                <w:sz w:val="24"/>
                <w:lang w:val="en-US" w:eastAsia="zh-CN"/>
              </w:rPr>
            </w:pPr>
            <w:r>
              <w:rPr>
                <w:rFonts w:hint="eastAsia" w:ascii="宋体" w:hAnsi="宋体"/>
                <w:sz w:val="24"/>
                <w:lang w:val="en-US" w:eastAsia="zh-CN"/>
              </w:rPr>
              <w:t>六</w:t>
            </w:r>
          </w:p>
        </w:tc>
        <w:tc>
          <w:tcPr>
            <w:tcW w:w="5493" w:type="dxa"/>
            <w:vAlign w:val="center"/>
          </w:tcPr>
          <w:p>
            <w:pP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供应商业绩</w:t>
            </w:r>
          </w:p>
        </w:tc>
        <w:tc>
          <w:tcPr>
            <w:tcW w:w="2641" w:type="dxa"/>
            <w:vAlign w:val="center"/>
          </w:tcPr>
          <w:p>
            <w:pPr>
              <w:spacing w:line="360" w:lineRule="auto"/>
              <w:rPr>
                <w:rFonts w:ascii="宋体" w:hAnsi="宋体" w:eastAsiaTheme="minorEastAsia" w:cstheme="minorBidi"/>
                <w:b/>
                <w:kern w:val="2"/>
                <w:sz w:val="24"/>
                <w:szCs w:val="24"/>
                <w:lang w:val="en-US" w:eastAsia="zh-CN" w:bidi="ar-SA"/>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七</w:t>
            </w:r>
          </w:p>
        </w:tc>
        <w:tc>
          <w:tcPr>
            <w:tcW w:w="5493" w:type="dxa"/>
            <w:vAlign w:val="center"/>
          </w:tcPr>
          <w:p>
            <w:pPr>
              <w:rPr>
                <w:rFonts w:hint="eastAsia" w:asciiTheme="minorHAnsi" w:hAnsiTheme="minorHAnsi" w:eastAsiaTheme="minorEastAsia" w:cstheme="minorBidi"/>
                <w:kern w:val="2"/>
                <w:sz w:val="24"/>
                <w:szCs w:val="24"/>
                <w:lang w:val="en-US" w:eastAsia="zh-CN" w:bidi="ar-SA"/>
              </w:rPr>
            </w:pPr>
            <w:r>
              <w:rPr>
                <w:rFonts w:hint="eastAsia"/>
                <w:sz w:val="24"/>
              </w:rPr>
              <w:t>投标授权书</w:t>
            </w:r>
          </w:p>
        </w:tc>
        <w:tc>
          <w:tcPr>
            <w:tcW w:w="2641" w:type="dxa"/>
            <w:vAlign w:val="center"/>
          </w:tcPr>
          <w:p>
            <w:pPr>
              <w:spacing w:line="360" w:lineRule="auto"/>
              <w:rPr>
                <w:rFonts w:ascii="宋体" w:hAnsi="宋体" w:eastAsiaTheme="minorEastAsia" w:cstheme="minorBidi"/>
                <w:b/>
                <w:kern w:val="2"/>
                <w:sz w:val="24"/>
                <w:szCs w:val="24"/>
                <w:lang w:val="en-US" w:eastAsia="zh-CN" w:bidi="ar-SA"/>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hint="default" w:ascii="宋体" w:hAnsi="宋体"/>
                <w:sz w:val="24"/>
                <w:lang w:val="en-US" w:eastAsia="zh-CN"/>
              </w:rPr>
            </w:pPr>
            <w:r>
              <w:rPr>
                <w:rFonts w:hint="eastAsia" w:ascii="宋体" w:hAnsi="宋体"/>
                <w:sz w:val="24"/>
                <w:lang w:val="en-US" w:eastAsia="zh-CN"/>
              </w:rPr>
              <w:t>八</w:t>
            </w:r>
          </w:p>
        </w:tc>
        <w:tc>
          <w:tcPr>
            <w:tcW w:w="5493" w:type="dxa"/>
            <w:vAlign w:val="center"/>
          </w:tcPr>
          <w:p>
            <w:pPr>
              <w:rPr>
                <w:rFonts w:hint="eastAsia"/>
                <w:sz w:val="24"/>
                <w:lang w:val="en-US" w:eastAsia="zh-CN"/>
              </w:rPr>
            </w:pPr>
            <w:r>
              <w:rPr>
                <w:rFonts w:hint="eastAsia"/>
                <w:sz w:val="24"/>
              </w:rPr>
              <w:t>投标人认为需提供的其他资料</w:t>
            </w:r>
          </w:p>
        </w:tc>
        <w:tc>
          <w:tcPr>
            <w:tcW w:w="2641" w:type="dxa"/>
            <w:vAlign w:val="center"/>
          </w:tcPr>
          <w:p>
            <w:pPr>
              <w:spacing w:line="360" w:lineRule="auto"/>
              <w:rPr>
                <w:rFonts w:ascii="宋体" w:hAnsi="宋体"/>
                <w:b/>
                <w:sz w:val="24"/>
              </w:rPr>
            </w:pPr>
            <w:r>
              <w:rPr>
                <w:rFonts w:ascii="宋体" w:hAnsi="宋体"/>
                <w:b/>
                <w:sz w:val="24"/>
              </w:rPr>
              <w:t>加盖公章</w:t>
            </w:r>
          </w:p>
        </w:tc>
      </w:tr>
    </w:tbl>
    <w:p>
      <w:pPr>
        <w:pStyle w:val="2"/>
        <w:numPr>
          <w:ilvl w:val="0"/>
          <w:numId w:val="6"/>
        </w:numPr>
        <w:spacing w:before="120" w:after="120" w:line="360" w:lineRule="auto"/>
        <w:jc w:val="left"/>
        <w:rPr>
          <w:rFonts w:hAnsi="宋体"/>
          <w:sz w:val="28"/>
        </w:rPr>
      </w:pPr>
      <w:bookmarkStart w:id="0" w:name="_Toc197934563"/>
      <w:r>
        <w:rPr>
          <w:rFonts w:hint="eastAsia" w:hAnsi="宋体"/>
          <w:sz w:val="28"/>
        </w:rPr>
        <w:t>营业执照</w:t>
      </w:r>
      <w:r>
        <w:rPr>
          <w:rFonts w:hint="eastAsia" w:hAnsi="宋体"/>
          <w:sz w:val="28"/>
          <w:lang w:eastAsia="zh-CN"/>
        </w:rPr>
        <w:t>（</w:t>
      </w:r>
      <w:r>
        <w:rPr>
          <w:rFonts w:hint="eastAsia" w:hAnsi="宋体"/>
          <w:sz w:val="28"/>
          <w:lang w:val="en-US" w:eastAsia="zh-CN"/>
        </w:rPr>
        <w:t>副本</w:t>
      </w:r>
      <w:r>
        <w:rPr>
          <w:rFonts w:hint="eastAsia" w:hAnsi="宋体"/>
          <w:sz w:val="28"/>
          <w:lang w:eastAsia="zh-CN"/>
        </w:rPr>
        <w:t>）</w:t>
      </w:r>
      <w:r>
        <w:rPr>
          <w:rFonts w:hint="eastAsia" w:hAnsi="宋体"/>
          <w:sz w:val="28"/>
        </w:rPr>
        <w:t>复印件</w:t>
      </w:r>
    </w:p>
    <w:p>
      <w:pPr>
        <w:rPr>
          <w:rFonts w:ascii="宋体" w:hAnsi="宋体"/>
          <w:sz w:val="24"/>
        </w:rPr>
      </w:pPr>
      <w:r>
        <w:rPr>
          <w:rFonts w:hint="eastAsia" w:ascii="宋体" w:hAnsi="宋体"/>
          <w:sz w:val="24"/>
        </w:rPr>
        <w:t>提供有效的营业执照</w:t>
      </w:r>
      <w:r>
        <w:rPr>
          <w:rFonts w:hint="eastAsia" w:ascii="宋体" w:hAnsi="宋体"/>
          <w:sz w:val="24"/>
          <w:lang w:eastAsia="zh-CN"/>
        </w:rPr>
        <w:t>（</w:t>
      </w:r>
      <w:r>
        <w:rPr>
          <w:rFonts w:hint="eastAsia" w:ascii="宋体" w:hAnsi="宋体"/>
          <w:sz w:val="24"/>
          <w:lang w:val="en-US" w:eastAsia="zh-CN"/>
        </w:rPr>
        <w:t>副本</w:t>
      </w:r>
      <w:r>
        <w:rPr>
          <w:rFonts w:hint="eastAsia" w:ascii="宋体" w:hAnsi="宋体"/>
          <w:sz w:val="24"/>
          <w:lang w:eastAsia="zh-CN"/>
        </w:rPr>
        <w:t>）</w:t>
      </w:r>
      <w:r>
        <w:rPr>
          <w:rFonts w:hint="eastAsia" w:ascii="宋体" w:hAnsi="宋体"/>
          <w:sz w:val="24"/>
          <w:lang w:val="en-US" w:eastAsia="zh-CN"/>
        </w:rPr>
        <w:t>复印件</w:t>
      </w:r>
      <w:r>
        <w:rPr>
          <w:rFonts w:hint="eastAsia" w:ascii="宋体" w:hAnsi="宋体"/>
          <w:sz w:val="24"/>
        </w:rPr>
        <w:t>，应完整的体现出营业执照的全部内容并加盖单位公章。</w:t>
      </w:r>
    </w:p>
    <w:p>
      <w:pPr>
        <w:pStyle w:val="20"/>
        <w:rPr>
          <w:color w:val="auto"/>
        </w:rPr>
      </w:pPr>
    </w:p>
    <w:p>
      <w:pPr>
        <w:spacing w:line="360" w:lineRule="auto"/>
        <w:rPr>
          <w:rFonts w:ascii="宋体" w:hAnsi="宋体"/>
          <w:b/>
          <w:bCs/>
          <w:sz w:val="24"/>
        </w:rPr>
      </w:pPr>
      <w:r>
        <w:rPr>
          <w:rFonts w:hint="eastAsia" w:ascii="宋体" w:hAnsi="宋体" w:eastAsiaTheme="minorEastAsia" w:cstheme="minorBidi"/>
          <w:b/>
          <w:kern w:val="2"/>
          <w:sz w:val="24"/>
          <w:szCs w:val="24"/>
          <w:lang w:val="en-US" w:eastAsia="zh-CN" w:bidi="ar-SA"/>
        </w:rPr>
        <w:t>投标人公章：</w:t>
      </w:r>
      <w:r>
        <w:rPr>
          <w:rFonts w:hint="eastAsia" w:ascii="宋体" w:hAnsi="宋体"/>
          <w:b/>
          <w:bCs/>
          <w:sz w:val="24"/>
          <w:u w:val="single"/>
        </w:rPr>
        <w:t xml:space="preserve">                    </w:t>
      </w:r>
    </w:p>
    <w:p>
      <w:pPr>
        <w:pStyle w:val="20"/>
        <w:rPr>
          <w:color w:val="auto"/>
        </w:rPr>
      </w:pPr>
    </w:p>
    <w:p>
      <w:pPr>
        <w:pStyle w:val="20"/>
        <w:rPr>
          <w:color w:val="auto"/>
        </w:rPr>
      </w:pPr>
    </w:p>
    <w:p>
      <w:pPr>
        <w:pStyle w:val="20"/>
        <w:rPr>
          <w:color w:val="auto"/>
        </w:rPr>
      </w:pPr>
    </w:p>
    <w:p>
      <w:r>
        <w:br w:type="page"/>
      </w:r>
    </w:p>
    <w:p>
      <w:pPr>
        <w:pStyle w:val="2"/>
        <w:spacing w:before="120" w:after="120" w:line="360" w:lineRule="auto"/>
        <w:jc w:val="left"/>
        <w:rPr>
          <w:rFonts w:hAnsi="宋体"/>
          <w:sz w:val="28"/>
        </w:rPr>
      </w:pPr>
      <w:r>
        <w:rPr>
          <w:rFonts w:hint="eastAsia" w:hAnsi="宋体"/>
          <w:sz w:val="28"/>
        </w:rPr>
        <w:t>二、报价单</w:t>
      </w:r>
    </w:p>
    <w:tbl>
      <w:tblPr>
        <w:tblStyle w:val="14"/>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sz w:val="24"/>
              </w:rPr>
            </w:pPr>
            <w:r>
              <w:rPr>
                <w:rFonts w:hint="eastAsia" w:ascii="宋体" w:hAnsi="宋体"/>
                <w:b/>
                <w:sz w:val="24"/>
              </w:rPr>
              <w:t>项 目 名 称</w:t>
            </w:r>
          </w:p>
        </w:tc>
        <w:tc>
          <w:tcPr>
            <w:tcW w:w="7050" w:type="dxa"/>
            <w:tcBorders>
              <w:top w:val="single" w:color="auto" w:sz="4" w:space="0"/>
              <w:bottom w:val="single" w:color="auto" w:sz="4" w:space="0"/>
              <w:right w:val="single" w:color="auto" w:sz="4" w:space="0"/>
            </w:tcBorders>
            <w:vAlign w:val="center"/>
          </w:tcPr>
          <w:p>
            <w:pPr>
              <w:pStyle w:val="12"/>
              <w:shd w:val="clear" w:color="auto" w:fill="FFFFFF"/>
              <w:spacing w:line="592" w:lineRule="exact"/>
              <w:rPr>
                <w:rFonts w:ascii="仿宋_GB2312" w:eastAsia="仿宋_GB2312" w:cs="宋体"/>
                <w:kern w:val="2"/>
                <w:sz w:val="21"/>
                <w:szCs w:val="21"/>
              </w:rPr>
            </w:pPr>
            <w:r>
              <w:rPr>
                <w:rFonts w:hint="eastAsia" w:ascii="仿宋_GB2312" w:hAnsi="方正仿宋_GB2312" w:eastAsia="仿宋_GB2312" w:cs="方正仿宋_GB2312"/>
                <w:kern w:val="2"/>
                <w:sz w:val="28"/>
                <w:szCs w:val="28"/>
                <w:lang w:val="en-US" w:eastAsia="zh-CN" w:bidi="ar-SA"/>
              </w:rPr>
              <w:t>安徽创新馆科技创新成果转化信息服务平台运维商遴选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sz w:val="24"/>
              </w:rPr>
            </w:pPr>
            <w:r>
              <w:rPr>
                <w:rFonts w:hint="eastAsia" w:ascii="宋体" w:hAnsi="宋体"/>
                <w:b/>
                <w:sz w:val="24"/>
              </w:rPr>
              <w:t>投标人全称</w:t>
            </w:r>
          </w:p>
        </w:tc>
        <w:tc>
          <w:tcPr>
            <w:tcW w:w="7050" w:type="dxa"/>
            <w:tcBorders>
              <w:top w:val="nil"/>
            </w:tcBorders>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sz w:val="24"/>
              </w:rPr>
            </w:pPr>
            <w:r>
              <w:rPr>
                <w:rFonts w:hint="eastAsia" w:ascii="宋体" w:hAnsi="宋体"/>
                <w:b/>
                <w:sz w:val="24"/>
              </w:rPr>
              <w:t>投标范围</w:t>
            </w:r>
          </w:p>
        </w:tc>
        <w:tc>
          <w:tcPr>
            <w:tcW w:w="7050" w:type="dxa"/>
            <w:tcBorders>
              <w:top w:val="nil"/>
            </w:tcBorders>
            <w:vAlign w:val="center"/>
          </w:tcPr>
          <w:p>
            <w:pPr>
              <w:widowControl/>
              <w:spacing w:line="360" w:lineRule="exact"/>
              <w:rPr>
                <w:rFonts w:ascii="宋体" w:hAnsi="宋体"/>
                <w:b/>
                <w:sz w:val="24"/>
              </w:rPr>
            </w:pPr>
            <w:r>
              <w:rPr>
                <w:rFonts w:hint="eastAsia" w:ascii="宋体" w:hAnsi="宋体"/>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sz w:val="24"/>
              </w:rPr>
            </w:pPr>
            <w:r>
              <w:rPr>
                <w:rFonts w:hint="eastAsia" w:ascii="宋体" w:hAnsi="宋体"/>
                <w:b/>
                <w:sz w:val="24"/>
              </w:rPr>
              <w:t>最终投标报价</w:t>
            </w:r>
          </w:p>
          <w:p>
            <w:pPr>
              <w:spacing w:line="360" w:lineRule="exact"/>
              <w:jc w:val="center"/>
              <w:rPr>
                <w:rFonts w:ascii="宋体" w:hAnsi="宋体"/>
                <w:b/>
                <w:sz w:val="24"/>
              </w:rPr>
            </w:pPr>
            <w:r>
              <w:rPr>
                <w:rFonts w:hint="eastAsia" w:ascii="宋体" w:hAnsi="宋体"/>
                <w:b/>
                <w:sz w:val="24"/>
              </w:rPr>
              <w:t>（人民币）</w:t>
            </w:r>
          </w:p>
        </w:tc>
        <w:tc>
          <w:tcPr>
            <w:tcW w:w="7050" w:type="dxa"/>
            <w:tcBorders>
              <w:top w:val="nil"/>
            </w:tcBorders>
            <w:vAlign w:val="center"/>
          </w:tcPr>
          <w:p>
            <w:pPr>
              <w:spacing w:line="360" w:lineRule="auto"/>
              <w:ind w:right="-670"/>
              <w:rPr>
                <w:rFonts w:ascii="宋体" w:hAnsi="宋体"/>
                <w:sz w:val="24"/>
              </w:rPr>
            </w:pPr>
          </w:p>
          <w:p>
            <w:pPr>
              <w:spacing w:line="360" w:lineRule="auto"/>
              <w:ind w:right="-670"/>
              <w:rPr>
                <w:rFonts w:hint="eastAsia" w:ascii="宋体" w:hAnsi="宋体" w:eastAsiaTheme="minorEastAsia"/>
                <w:sz w:val="24"/>
                <w:u w:val="single"/>
                <w:lang w:val="en-US" w:eastAsia="zh-CN"/>
              </w:rPr>
            </w:pPr>
            <w:r>
              <w:rPr>
                <w:rFonts w:hint="eastAsia" w:ascii="宋体" w:hAnsi="宋体"/>
                <w:sz w:val="24"/>
                <w:u w:val="single"/>
              </w:rPr>
              <w:t xml:space="preserve">           </w:t>
            </w:r>
            <w:r>
              <w:rPr>
                <w:rFonts w:hint="eastAsia" w:ascii="宋体" w:hAnsi="宋体"/>
                <w:sz w:val="24"/>
                <w:u w:val="single"/>
                <w:lang w:val="en-US" w:eastAsia="zh-CN"/>
              </w:rPr>
              <w:t>元</w:t>
            </w:r>
          </w:p>
          <w:p>
            <w:pPr>
              <w:spacing w:line="360" w:lineRule="auto"/>
              <w:ind w:right="-67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b/>
                <w:sz w:val="24"/>
              </w:rPr>
            </w:pPr>
            <w:r>
              <w:rPr>
                <w:rFonts w:hint="eastAsia" w:ascii="宋体" w:hAnsi="宋体"/>
                <w:b/>
                <w:sz w:val="24"/>
              </w:rPr>
              <w:t>备注</w:t>
            </w:r>
          </w:p>
        </w:tc>
        <w:tc>
          <w:tcPr>
            <w:tcW w:w="7050" w:type="dxa"/>
            <w:tcBorders>
              <w:top w:val="nil"/>
            </w:tcBorders>
            <w:vAlign w:val="center"/>
          </w:tcPr>
          <w:p>
            <w:pPr>
              <w:spacing w:line="360" w:lineRule="auto"/>
              <w:jc w:val="left"/>
              <w:rPr>
                <w:rFonts w:ascii="宋体" w:hAnsi="宋体"/>
                <w:sz w:val="24"/>
              </w:rPr>
            </w:pPr>
            <w:r>
              <w:rPr>
                <w:rFonts w:hint="eastAsia" w:ascii="宋体" w:hAnsi="宋体"/>
                <w:sz w:val="24"/>
              </w:rPr>
              <w:t>本项目报总价，服务商报价为完成本项目所需的全部费用。</w:t>
            </w:r>
          </w:p>
        </w:tc>
      </w:tr>
    </w:tbl>
    <w:p>
      <w:pPr>
        <w:spacing w:before="100" w:beforeAutospacing="1" w:after="100" w:afterAutospacing="1" w:line="360" w:lineRule="auto"/>
        <w:rPr>
          <w:rFonts w:ascii="宋体" w:hAnsi="宋体"/>
          <w:b/>
          <w:sz w:val="24"/>
        </w:rPr>
      </w:pPr>
      <w:r>
        <w:rPr>
          <w:rFonts w:hint="eastAsia" w:ascii="宋体" w:hAnsi="宋体"/>
          <w:b/>
          <w:sz w:val="24"/>
        </w:rPr>
        <w:t>投标人公章：</w:t>
      </w:r>
      <w:r>
        <w:rPr>
          <w:rFonts w:hint="eastAsia" w:ascii="宋体" w:hAnsi="宋体"/>
          <w:b/>
          <w:sz w:val="24"/>
          <w:u w:val="single"/>
        </w:rPr>
        <w:t xml:space="preserve">                </w:t>
      </w:r>
      <w:r>
        <w:rPr>
          <w:rFonts w:hint="eastAsia" w:ascii="宋体" w:hAnsi="宋体"/>
          <w:b/>
          <w:sz w:val="24"/>
        </w:rPr>
        <w:t xml:space="preserve">                           </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hint="eastAsia" w:ascii="宋体" w:hAnsi="宋体"/>
          <w:sz w:val="24"/>
        </w:rPr>
        <w:t>1.此表用于开标会唱标之用。</w:t>
      </w:r>
    </w:p>
    <w:p>
      <w:pPr>
        <w:spacing w:line="360" w:lineRule="auto"/>
        <w:rPr>
          <w:rFonts w:hint="eastAsia" w:ascii="宋体" w:hAnsi="宋体"/>
          <w:sz w:val="24"/>
        </w:rPr>
      </w:pPr>
      <w:r>
        <w:rPr>
          <w:rFonts w:hint="eastAsia" w:ascii="宋体" w:hAnsi="宋体"/>
          <w:sz w:val="24"/>
        </w:rPr>
        <w:t>2.表中最终投标报价即为优惠后报价，并作为评审及定标依据。任何有选择或有条件的最终投标报价，或者对应某一报价项填写了多个报价的，均为无效报价（招标文件另有规定的，除外）。</w:t>
      </w:r>
    </w:p>
    <w:p>
      <w:r>
        <w:br w:type="page"/>
      </w:r>
    </w:p>
    <w:p>
      <w:pPr>
        <w:spacing w:line="640" w:lineRule="exact"/>
        <w:jc w:val="left"/>
        <w:rPr>
          <w:sz w:val="24"/>
        </w:rPr>
      </w:pPr>
      <w:r>
        <w:rPr>
          <w:rFonts w:hint="eastAsia" w:ascii="宋体" w:hAnsi="宋体" w:eastAsia="宋体" w:cs="宋体"/>
          <w:b/>
          <w:bCs/>
          <w:sz w:val="28"/>
          <w:szCs w:val="28"/>
          <w:lang w:val="en-US" w:eastAsia="zh-CN"/>
        </w:rPr>
        <w:t>三、背景现状和需求分析</w:t>
      </w:r>
    </w:p>
    <w:p>
      <w:pPr>
        <w:spacing w:line="640" w:lineRule="exact"/>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投标人自拟，要求详见评分标准</w:t>
      </w:r>
    </w:p>
    <w:p>
      <w:pPr>
        <w:pStyle w:val="16"/>
        <w:ind w:firstLine="480"/>
        <w:rPr>
          <w:rFonts w:hint="eastAsia" w:ascii="宋体" w:hAnsi="宋体" w:eastAsiaTheme="minorEastAsia" w:cstheme="minorBidi"/>
          <w:b/>
          <w:kern w:val="2"/>
          <w:sz w:val="24"/>
          <w:szCs w:val="24"/>
          <w:lang w:val="en-US" w:eastAsia="zh-CN" w:bidi="ar-SA"/>
        </w:rPr>
      </w:pPr>
    </w:p>
    <w:p>
      <w:pPr>
        <w:spacing w:line="360" w:lineRule="auto"/>
        <w:rPr>
          <w:rFonts w:ascii="宋体" w:hAnsi="宋体"/>
          <w:b/>
          <w:bCs/>
          <w:sz w:val="24"/>
        </w:rPr>
      </w:pPr>
      <w:r>
        <w:rPr>
          <w:rFonts w:hint="eastAsia" w:ascii="宋体" w:hAnsi="宋体" w:eastAsiaTheme="minorEastAsia" w:cstheme="minorBidi"/>
          <w:b/>
          <w:kern w:val="2"/>
          <w:sz w:val="24"/>
          <w:szCs w:val="24"/>
          <w:lang w:val="en-US" w:eastAsia="zh-CN" w:bidi="ar-SA"/>
        </w:rPr>
        <w:t>投标人公章：</w:t>
      </w:r>
      <w:r>
        <w:rPr>
          <w:rFonts w:hint="eastAsia" w:ascii="宋体" w:hAnsi="宋体"/>
          <w:b/>
          <w:bCs/>
          <w:sz w:val="24"/>
          <w:u w:val="single"/>
        </w:rPr>
        <w:t xml:space="preserve">                    </w:t>
      </w:r>
    </w:p>
    <w:p>
      <w:pPr>
        <w:pStyle w:val="16"/>
        <w:ind w:left="0" w:leftChars="0" w:firstLine="0" w:firstLineChars="0"/>
        <w:rPr>
          <w:rFonts w:hint="eastAsia" w:ascii="宋体" w:hAnsi="宋体" w:eastAsiaTheme="minorEastAsia" w:cstheme="minorBidi"/>
          <w:b/>
          <w:kern w:val="2"/>
          <w:sz w:val="24"/>
          <w:szCs w:val="24"/>
          <w:lang w:val="en-US" w:eastAsia="zh-CN" w:bidi="ar-SA"/>
        </w:rPr>
      </w:pPr>
    </w:p>
    <w:p>
      <w:pPr>
        <w:pStyle w:val="16"/>
        <w:ind w:left="0" w:leftChars="0" w:firstLine="0" w:firstLineChars="0"/>
        <w:rPr>
          <w:sz w:val="24"/>
        </w:rPr>
      </w:pPr>
    </w:p>
    <w:p>
      <w:pPr>
        <w:spacing w:line="640" w:lineRule="exact"/>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四、运维方案</w:t>
      </w:r>
    </w:p>
    <w:p>
      <w:pPr>
        <w:spacing w:line="640" w:lineRule="exact"/>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投标人自拟，要求详见评分标准</w:t>
      </w:r>
    </w:p>
    <w:p>
      <w:pPr>
        <w:pStyle w:val="16"/>
        <w:ind w:firstLine="480"/>
        <w:rPr>
          <w:rFonts w:hint="eastAsia" w:ascii="宋体" w:hAnsi="宋体" w:eastAsiaTheme="minorEastAsia" w:cstheme="minorBidi"/>
          <w:b/>
          <w:kern w:val="2"/>
          <w:sz w:val="24"/>
          <w:szCs w:val="24"/>
          <w:lang w:val="en-US" w:eastAsia="zh-CN" w:bidi="ar-SA"/>
        </w:rPr>
      </w:pPr>
    </w:p>
    <w:p>
      <w:pPr>
        <w:spacing w:line="360" w:lineRule="auto"/>
        <w:rPr>
          <w:rFonts w:ascii="宋体" w:hAnsi="宋体"/>
          <w:b/>
          <w:bCs/>
          <w:sz w:val="24"/>
        </w:rPr>
      </w:pPr>
      <w:r>
        <w:rPr>
          <w:rFonts w:hint="eastAsia" w:ascii="宋体" w:hAnsi="宋体" w:eastAsiaTheme="minorEastAsia" w:cstheme="minorBidi"/>
          <w:b/>
          <w:kern w:val="2"/>
          <w:sz w:val="24"/>
          <w:szCs w:val="24"/>
          <w:lang w:val="en-US" w:eastAsia="zh-CN" w:bidi="ar-SA"/>
        </w:rPr>
        <w:t>投标人公章：</w:t>
      </w:r>
      <w:r>
        <w:rPr>
          <w:rFonts w:hint="eastAsia" w:ascii="宋体" w:hAnsi="宋体"/>
          <w:b/>
          <w:bCs/>
          <w:sz w:val="24"/>
          <w:u w:val="single"/>
        </w:rPr>
        <w:t xml:space="preserve">                    </w:t>
      </w:r>
    </w:p>
    <w:p>
      <w:pPr>
        <w:pStyle w:val="20"/>
        <w:spacing w:line="440" w:lineRule="exact"/>
        <w:rPr>
          <w:rFonts w:hint="eastAsia"/>
          <w:b/>
          <w:bCs/>
          <w:color w:val="auto"/>
          <w:sz w:val="28"/>
          <w:szCs w:val="21"/>
          <w:lang w:val="en-US" w:eastAsia="zh-CN"/>
        </w:rPr>
      </w:pPr>
    </w:p>
    <w:p>
      <w:pPr>
        <w:spacing w:line="640" w:lineRule="exact"/>
        <w:jc w:val="left"/>
        <w:rPr>
          <w:rFonts w:hint="eastAsia" w:ascii="仿宋_GB2312" w:hAnsi="仿宋_GB2312" w:eastAsia="仿宋_GB2312" w:cs="仿宋_GB2312"/>
          <w:color w:val="auto"/>
          <w:kern w:val="2"/>
          <w:sz w:val="28"/>
          <w:szCs w:val="28"/>
          <w:lang w:val="en-US" w:eastAsia="zh-CN" w:bidi="ar-SA"/>
        </w:rPr>
      </w:pPr>
      <w:r>
        <w:rPr>
          <w:rFonts w:hint="eastAsia" w:ascii="宋体" w:hAnsi="宋体" w:eastAsia="宋体" w:cs="宋体"/>
          <w:b/>
          <w:bCs/>
          <w:sz w:val="28"/>
          <w:szCs w:val="28"/>
          <w:lang w:val="en-US" w:eastAsia="zh-CN"/>
        </w:rPr>
        <w:t>五、人员配备</w:t>
      </w:r>
    </w:p>
    <w:p>
      <w:pPr>
        <w:spacing w:line="640" w:lineRule="exact"/>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投标人自拟，要求详见评分标准</w:t>
      </w:r>
    </w:p>
    <w:p>
      <w:pPr>
        <w:pStyle w:val="16"/>
        <w:ind w:firstLine="480"/>
        <w:rPr>
          <w:rFonts w:hint="eastAsia" w:ascii="宋体" w:hAnsi="宋体" w:eastAsiaTheme="minorEastAsia" w:cstheme="minorBidi"/>
          <w:b/>
          <w:kern w:val="2"/>
          <w:sz w:val="24"/>
          <w:szCs w:val="24"/>
          <w:lang w:val="en-US" w:eastAsia="zh-CN" w:bidi="ar-SA"/>
        </w:rPr>
      </w:pPr>
    </w:p>
    <w:p>
      <w:pPr>
        <w:spacing w:line="360" w:lineRule="auto"/>
        <w:rPr>
          <w:rFonts w:hint="eastAsia" w:ascii="宋体" w:hAnsi="宋体"/>
          <w:b/>
          <w:bCs/>
          <w:sz w:val="24"/>
          <w:u w:val="single"/>
        </w:rPr>
      </w:pPr>
      <w:r>
        <w:rPr>
          <w:rFonts w:hint="eastAsia" w:ascii="宋体" w:hAnsi="宋体" w:eastAsiaTheme="minorEastAsia" w:cstheme="minorBidi"/>
          <w:b/>
          <w:kern w:val="2"/>
          <w:sz w:val="24"/>
          <w:szCs w:val="24"/>
          <w:lang w:val="en-US" w:eastAsia="zh-CN" w:bidi="ar-SA"/>
        </w:rPr>
        <w:t>投标人公章：</w:t>
      </w:r>
      <w:r>
        <w:rPr>
          <w:rFonts w:hint="eastAsia" w:ascii="宋体" w:hAnsi="宋体"/>
          <w:b/>
          <w:bCs/>
          <w:sz w:val="24"/>
          <w:u w:val="single"/>
        </w:rPr>
        <w:t xml:space="preserve">                    </w:t>
      </w:r>
    </w:p>
    <w:p>
      <w:pPr>
        <w:pStyle w:val="2"/>
      </w:pPr>
    </w:p>
    <w:p>
      <w:pPr>
        <w:pStyle w:val="20"/>
        <w:spacing w:line="440" w:lineRule="exact"/>
        <w:rPr>
          <w:rFonts w:hint="eastAsia"/>
          <w:b/>
          <w:bCs/>
          <w:color w:val="auto"/>
          <w:sz w:val="28"/>
          <w:szCs w:val="21"/>
          <w:lang w:val="en-US" w:eastAsia="zh-CN"/>
        </w:rPr>
      </w:pPr>
      <w:r>
        <w:rPr>
          <w:rFonts w:hint="eastAsia"/>
          <w:b/>
          <w:bCs/>
          <w:color w:val="auto"/>
          <w:sz w:val="28"/>
          <w:szCs w:val="21"/>
          <w:lang w:val="en-US" w:eastAsia="zh-CN"/>
        </w:rPr>
        <w:t>六、</w:t>
      </w:r>
      <w:r>
        <w:rPr>
          <w:rFonts w:hint="eastAsia" w:ascii="宋体" w:hAnsi="宋体" w:eastAsia="宋体" w:cs="宋体"/>
          <w:b/>
          <w:bCs/>
          <w:color w:val="auto"/>
          <w:kern w:val="2"/>
          <w:sz w:val="28"/>
          <w:szCs w:val="28"/>
          <w:lang w:val="en-US" w:eastAsia="zh-CN" w:bidi="ar-SA"/>
        </w:rPr>
        <w:t>供应商业绩</w:t>
      </w:r>
    </w:p>
    <w:p>
      <w:pPr>
        <w:spacing w:line="640" w:lineRule="exact"/>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投标人自拟，要求详见评分标准</w:t>
      </w:r>
    </w:p>
    <w:p>
      <w:pPr>
        <w:pStyle w:val="16"/>
        <w:ind w:firstLine="480"/>
        <w:rPr>
          <w:rFonts w:hint="eastAsia" w:ascii="宋体" w:hAnsi="宋体" w:eastAsiaTheme="minorEastAsia" w:cstheme="minorBidi"/>
          <w:b/>
          <w:kern w:val="2"/>
          <w:sz w:val="24"/>
          <w:szCs w:val="24"/>
          <w:lang w:val="en-US" w:eastAsia="zh-CN" w:bidi="ar-SA"/>
        </w:rPr>
      </w:pPr>
    </w:p>
    <w:p>
      <w:pPr>
        <w:spacing w:line="360" w:lineRule="auto"/>
        <w:rPr>
          <w:rFonts w:hint="eastAsia" w:ascii="宋体" w:hAnsi="宋体" w:eastAsiaTheme="minorEastAsia" w:cstheme="minorBidi"/>
          <w:b/>
          <w:kern w:val="2"/>
          <w:sz w:val="24"/>
          <w:szCs w:val="24"/>
          <w:lang w:val="en-US" w:eastAsia="zh-CN" w:bidi="ar-SA"/>
        </w:rPr>
      </w:pPr>
      <w:r>
        <w:rPr>
          <w:rFonts w:hint="eastAsia" w:ascii="宋体" w:hAnsi="宋体" w:eastAsiaTheme="minorEastAsia" w:cstheme="minorBidi"/>
          <w:b/>
          <w:kern w:val="2"/>
          <w:sz w:val="24"/>
          <w:szCs w:val="24"/>
          <w:lang w:val="en-US" w:eastAsia="zh-CN" w:bidi="ar-SA"/>
        </w:rPr>
        <w:t>投标人公章：</w:t>
      </w:r>
      <w:r>
        <w:rPr>
          <w:rFonts w:hint="eastAsia" w:ascii="宋体" w:hAnsi="宋体"/>
          <w:b/>
          <w:bCs/>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p>
    <w:p>
      <w:pPr>
        <w:pStyle w:val="16"/>
        <w:ind w:left="0" w:leftChars="0" w:firstLine="0" w:firstLineChars="0"/>
        <w:rPr>
          <w:rFonts w:hint="eastAsia" w:ascii="宋体" w:hAnsi="宋体" w:eastAsiaTheme="minorEastAsia" w:cstheme="minorBidi"/>
          <w:b/>
          <w:kern w:val="2"/>
          <w:sz w:val="24"/>
          <w:szCs w:val="24"/>
          <w:lang w:val="en-US" w:eastAsia="zh-CN" w:bidi="ar-SA"/>
        </w:rPr>
      </w:pPr>
    </w:p>
    <w:p>
      <w:pPr>
        <w:pStyle w:val="16"/>
        <w:ind w:left="0" w:leftChars="0" w:firstLine="0" w:firstLineChars="0"/>
        <w:rPr>
          <w:rFonts w:hint="eastAsia" w:ascii="宋体" w:hAnsi="宋体" w:eastAsiaTheme="minorEastAsia" w:cstheme="minorBidi"/>
          <w:b/>
          <w:kern w:val="2"/>
          <w:sz w:val="24"/>
          <w:szCs w:val="24"/>
          <w:lang w:val="en-US" w:eastAsia="zh-CN" w:bidi="ar-SA"/>
        </w:rPr>
      </w:pPr>
    </w:p>
    <w:p>
      <w:pPr>
        <w:pStyle w:val="16"/>
        <w:ind w:left="0" w:leftChars="0" w:firstLine="0" w:firstLineChars="0"/>
        <w:rPr>
          <w:rFonts w:hint="eastAsia" w:ascii="宋体" w:hAnsi="宋体" w:eastAsiaTheme="minorEastAsia" w:cstheme="minorBidi"/>
          <w:b/>
          <w:kern w:val="2"/>
          <w:sz w:val="24"/>
          <w:szCs w:val="24"/>
          <w:lang w:val="en-US" w:eastAsia="zh-CN" w:bidi="ar-SA"/>
        </w:rPr>
      </w:pPr>
    </w:p>
    <w:p>
      <w:pPr>
        <w:pStyle w:val="2"/>
        <w:jc w:val="both"/>
        <w:rPr>
          <w:rFonts w:hint="eastAsia" w:ascii="宋体" w:hAnsi="宋体"/>
          <w:b/>
          <w:bCs/>
          <w:sz w:val="24"/>
          <w:u w:val="single"/>
        </w:rPr>
      </w:pPr>
    </w:p>
    <w:p>
      <w:pPr>
        <w:pStyle w:val="16"/>
        <w:ind w:left="0" w:leftChars="0" w:firstLine="0" w:firstLineChars="0"/>
        <w:rPr>
          <w:rFonts w:hint="eastAsia" w:ascii="宋体" w:hAnsi="宋体" w:eastAsiaTheme="minorEastAsia" w:cstheme="minorBidi"/>
          <w:b/>
          <w:kern w:val="2"/>
          <w:sz w:val="24"/>
          <w:szCs w:val="24"/>
          <w:lang w:val="en-US" w:eastAsia="zh-CN" w:bidi="ar-SA"/>
        </w:rPr>
      </w:pPr>
    </w:p>
    <w:bookmarkEnd w:id="0"/>
    <w:p>
      <w:pPr>
        <w:spacing w:before="62" w:beforeLines="20" w:after="62" w:afterLines="20"/>
        <w:jc w:val="center"/>
        <w:rPr>
          <w:rFonts w:ascii="宋体" w:hAnsi="宋体"/>
          <w:b/>
          <w:bCs/>
          <w:sz w:val="24"/>
        </w:rPr>
      </w:pPr>
      <w:bookmarkStart w:id="1" w:name="_Toc71549798"/>
      <w:r>
        <w:rPr>
          <w:rFonts w:hint="default" w:hAnsi="宋体"/>
          <w:b/>
          <w:bCs/>
          <w:sz w:val="28"/>
          <w:lang w:val="en-US"/>
        </w:rPr>
        <mc:AlternateContent>
          <mc:Choice Requires="wpg">
            <w:drawing>
              <wp:anchor distT="0" distB="0" distL="114300" distR="114300" simplePos="0" relativeHeight="251659264" behindDoc="0" locked="0" layoutInCell="1" allowOverlap="1">
                <wp:simplePos x="0" y="0"/>
                <wp:positionH relativeFrom="column">
                  <wp:posOffset>1236980</wp:posOffset>
                </wp:positionH>
                <wp:positionV relativeFrom="paragraph">
                  <wp:posOffset>2533650</wp:posOffset>
                </wp:positionV>
                <wp:extent cx="3860165" cy="727710"/>
                <wp:effectExtent l="4445" t="4445" r="21590" b="10795"/>
                <wp:wrapNone/>
                <wp:docPr id="2" name="组合 2"/>
                <wp:cNvGraphicFramePr/>
                <a:graphic xmlns:a="http://schemas.openxmlformats.org/drawingml/2006/main">
                  <a:graphicData uri="http://schemas.microsoft.com/office/word/2010/wordprocessingGroup">
                    <wpg:wgp>
                      <wpg:cNvGrpSpPr/>
                      <wpg:grpSpPr>
                        <a:xfrm>
                          <a:off x="0" y="0"/>
                          <a:ext cx="3860165" cy="727710"/>
                          <a:chOff x="3270" y="5789"/>
                          <a:chExt cx="6079" cy="1525"/>
                        </a:xfrm>
                      </wpg:grpSpPr>
                      <wps:wsp>
                        <wps:cNvPr id="3" name="自选图形 13"/>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授权代表身份证正面</w:t>
                              </w:r>
                            </w:p>
                            <w:p>
                              <w:pPr>
                                <w:jc w:val="center"/>
                                <w:rPr>
                                  <w:color w:val="FF0000"/>
                                  <w:szCs w:val="21"/>
                                </w:rPr>
                              </w:pPr>
                              <w:r>
                                <w:rPr>
                                  <w:rFonts w:hint="eastAsia"/>
                                  <w:color w:val="FF0000"/>
                                </w:rPr>
                                <w:t>复印件或影印件</w:t>
                              </w:r>
                            </w:p>
                          </w:txbxContent>
                        </wps:txbx>
                        <wps:bodyPr rot="0" vert="horz" wrap="square" lIns="91440" tIns="45720" rIns="91440" bIns="45720" anchor="t" anchorCtr="0" upright="1">
                          <a:noAutofit/>
                        </wps:bodyPr>
                      </wps:wsp>
                      <wps:wsp>
                        <wps:cNvPr id="4" name="自选图形 14"/>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复印件或影印件</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7.4pt;margin-top:199.5pt;height:57.3pt;width:303.95pt;z-index:251659264;mso-width-relative:page;mso-height-relative:page;" coordorigin="3270,5789" coordsize="6079,1525" o:gfxdata="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NX88xPbAAAACwEAAA8AAAAAAAAA&#10;AQAgAAAAIgAAAGRycy9kb3ducmV2LnhtbFBLAQIUABQAAAAIAIdO4kDQ1VvK8gIAAJ4IAAAOAAAA&#10;AAAAAAEAIAAAACoBAABkcnMvZTJvRG9jLnhtbFBLBQYAAAAABgAGAFkBAACOBgAAAAA=&#10;">
                <o:lock v:ext="edit" aspectratio="f"/>
                <v:roundrect id="自选图形 13" o:spid="_x0000_s1026" o:spt="2" style="position:absolute;left:3270;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授权代表身份证正面</w:t>
                        </w:r>
                      </w:p>
                      <w:p>
                        <w:pPr>
                          <w:jc w:val="center"/>
                          <w:rPr>
                            <w:color w:val="FF0000"/>
                            <w:szCs w:val="21"/>
                          </w:rPr>
                        </w:pPr>
                        <w:r>
                          <w:rPr>
                            <w:rFonts w:hint="eastAsia"/>
                            <w:color w:val="FF0000"/>
                          </w:rPr>
                          <w:t>复印件或影印件</w:t>
                        </w:r>
                      </w:p>
                    </w:txbxContent>
                  </v:textbox>
                </v:roundrect>
                <v:roundrect id="自选图形 14" o:spid="_x0000_s1026" o:spt="2" style="position:absolute;left:6555;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复印件或影印件</w:t>
                        </w:r>
                      </w:p>
                    </w:txbxContent>
                  </v:textbox>
                </v:roundrect>
              </v:group>
            </w:pict>
          </mc:Fallback>
        </mc:AlternateContent>
      </w:r>
      <w:r>
        <w:rPr>
          <w:rFonts w:hint="eastAsia" w:hAnsi="宋体"/>
          <w:b/>
          <w:bCs/>
          <w:sz w:val="28"/>
          <w:lang w:val="en-US" w:eastAsia="zh-CN"/>
        </w:rPr>
        <w:t>七</w:t>
      </w:r>
      <w:r>
        <w:rPr>
          <w:rFonts w:hint="eastAsia" w:hAnsi="宋体"/>
          <w:b/>
          <w:bCs/>
          <w:sz w:val="28"/>
        </w:rPr>
        <w:t>、投标授权书</w:t>
      </w:r>
      <w:bookmarkEnd w:id="1"/>
    </w:p>
    <w:p>
      <w:pPr>
        <w:pStyle w:val="9"/>
        <w:snapToGrid w:val="0"/>
        <w:spacing w:line="360" w:lineRule="auto"/>
        <w:ind w:firstLine="480" w:firstLineChars="200"/>
        <w:jc w:val="left"/>
        <w:rPr>
          <w:rFonts w:hAnsi="宋体"/>
          <w:sz w:val="24"/>
          <w:szCs w:val="24"/>
        </w:rPr>
      </w:pPr>
      <w:r>
        <w:rPr>
          <w:rFonts w:hint="eastAsia" w:hAnsi="宋体"/>
          <w:sz w:val="24"/>
          <w:szCs w:val="24"/>
        </w:rPr>
        <w:t>本授权书声明：</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rPr>
        <w:t>公司（工厂）授权</w:t>
      </w:r>
      <w:r>
        <w:rPr>
          <w:rFonts w:hint="eastAsia" w:hAnsi="宋体"/>
          <w:sz w:val="24"/>
          <w:szCs w:val="24"/>
          <w:u w:val="single"/>
        </w:rPr>
        <w:t xml:space="preserve">       </w:t>
      </w:r>
      <w:r>
        <w:rPr>
          <w:rFonts w:hint="eastAsia" w:hAnsi="宋体"/>
          <w:sz w:val="24"/>
          <w:szCs w:val="24"/>
        </w:rPr>
        <w:t>（</w:t>
      </w:r>
      <w:r>
        <w:rPr>
          <w:rFonts w:hint="eastAsia" w:hAnsi="宋体"/>
          <w:b/>
          <w:sz w:val="24"/>
          <w:szCs w:val="24"/>
        </w:rPr>
        <w:t>投标人授权代表姓名、职务，手机号码</w:t>
      </w:r>
      <w:r>
        <w:rPr>
          <w:rFonts w:hint="eastAsia" w:hAnsi="宋体"/>
          <w:sz w:val="24"/>
          <w:szCs w:val="24"/>
        </w:rPr>
        <w:t>）代表本公司（工厂）</w:t>
      </w:r>
      <w:r>
        <w:rPr>
          <w:rFonts w:hint="eastAsia" w:hAnsi="宋体"/>
          <w:sz w:val="24"/>
          <w:szCs w:val="24"/>
          <w:u w:val="single"/>
        </w:rPr>
        <w:t>参加</w:t>
      </w:r>
      <w:r>
        <w:rPr>
          <w:rFonts w:hint="eastAsia" w:hAnsi="宋体"/>
          <w:sz w:val="24"/>
          <w:szCs w:val="24"/>
          <w:u w:val="single"/>
          <w:lang w:val="en-US" w:eastAsia="zh-CN"/>
        </w:rPr>
        <w:t>安徽创新馆科技创新成果转化信息服务平台运维商遴选</w:t>
      </w:r>
      <w:r>
        <w:rPr>
          <w:rFonts w:hint="eastAsia" w:hAnsi="宋体"/>
          <w:sz w:val="24"/>
          <w:szCs w:val="24"/>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9"/>
        <w:snapToGrid w:val="0"/>
        <w:spacing w:line="360" w:lineRule="auto"/>
        <w:ind w:firstLine="480" w:firstLineChars="200"/>
        <w:jc w:val="left"/>
        <w:rPr>
          <w:rFonts w:hAnsi="宋体"/>
          <w:sz w:val="24"/>
          <w:szCs w:val="24"/>
        </w:rPr>
      </w:pPr>
      <w:r>
        <w:rPr>
          <w:rFonts w:hint="eastAsia" w:hAnsi="宋体"/>
          <w:sz w:val="24"/>
          <w:szCs w:val="24"/>
        </w:rPr>
        <w:t>本授权书自出具之日起生效。</w:t>
      </w:r>
    </w:p>
    <w:p>
      <w:pPr>
        <w:spacing w:line="360" w:lineRule="auto"/>
        <w:rPr>
          <w:rFonts w:ascii="宋体" w:hAnsi="宋体"/>
          <w:sz w:val="24"/>
        </w:rPr>
      </w:pPr>
    </w:p>
    <w:p>
      <w:pPr>
        <w:spacing w:line="360" w:lineRule="auto"/>
        <w:ind w:firstLine="645"/>
        <w:rPr>
          <w:rFonts w:ascii="宋体" w:hAnsi="宋体"/>
          <w:sz w:val="24"/>
        </w:rPr>
      </w:pPr>
      <w:r>
        <w:rPr>
          <w:rFonts w:hint="eastAsia" w:ascii="宋体" w:hAnsi="宋体"/>
          <w:sz w:val="24"/>
        </w:rPr>
        <w:t>特此声明。</w:t>
      </w:r>
    </w:p>
    <w:p>
      <w:pPr>
        <w:spacing w:line="360" w:lineRule="auto"/>
        <w:jc w:val="center"/>
        <w:rPr>
          <w:rFonts w:ascii="宋体" w:hAnsi="宋体"/>
          <w:sz w:val="24"/>
        </w:rPr>
      </w:pPr>
    </w:p>
    <w:p>
      <w:pPr>
        <w:spacing w:line="360" w:lineRule="auto"/>
        <w:rPr>
          <w:rFonts w:ascii="宋体" w:hAnsi="宋体"/>
          <w:sz w:val="24"/>
        </w:rPr>
      </w:pPr>
    </w:p>
    <w:p>
      <w:pPr>
        <w:spacing w:line="360" w:lineRule="auto"/>
        <w:rPr>
          <w:rFonts w:ascii="宋体" w:hAnsi="宋体"/>
          <w:b/>
          <w:bCs/>
          <w:sz w:val="24"/>
        </w:rPr>
      </w:pPr>
      <w:r>
        <w:rPr>
          <w:rFonts w:hint="eastAsia" w:ascii="宋体" w:hAnsi="宋体"/>
          <w:b/>
          <w:bCs/>
          <w:sz w:val="24"/>
        </w:rPr>
        <w:t>投标人公章：</w:t>
      </w:r>
      <w:r>
        <w:rPr>
          <w:rFonts w:hint="eastAsia" w:ascii="宋体" w:hAnsi="宋体"/>
          <w:b/>
          <w:bCs/>
          <w:sz w:val="24"/>
          <w:u w:val="single"/>
        </w:rPr>
        <w:t xml:space="preserve">                    </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p>
    <w:p>
      <w:pPr>
        <w:rPr>
          <w:rFonts w:ascii="宋体" w:hAnsi="宋体"/>
          <w:sz w:val="24"/>
        </w:rPr>
      </w:pPr>
    </w:p>
    <w:p>
      <w:pPr>
        <w:pStyle w:val="9"/>
        <w:snapToGrid w:val="0"/>
        <w:spacing w:line="360" w:lineRule="auto"/>
        <w:jc w:val="left"/>
        <w:rPr>
          <w:rFonts w:hAnsi="宋体"/>
          <w:sz w:val="24"/>
          <w:szCs w:val="24"/>
        </w:rPr>
      </w:pPr>
      <w:r>
        <w:rPr>
          <w:rFonts w:hint="eastAsia" w:hAnsi="宋体"/>
          <w:sz w:val="24"/>
          <w:szCs w:val="24"/>
        </w:rPr>
        <w:t>注：</w:t>
      </w:r>
    </w:p>
    <w:p>
      <w:pPr>
        <w:pStyle w:val="9"/>
        <w:snapToGrid w:val="0"/>
        <w:spacing w:line="360" w:lineRule="auto"/>
        <w:jc w:val="left"/>
        <w:rPr>
          <w:rFonts w:hAnsi="宋体"/>
          <w:sz w:val="24"/>
          <w:szCs w:val="28"/>
        </w:rPr>
      </w:pPr>
      <w:r>
        <w:rPr>
          <w:rFonts w:hint="eastAsia" w:hAnsi="宋体"/>
          <w:sz w:val="24"/>
          <w:szCs w:val="28"/>
        </w:rPr>
        <w:t>1.本项目只允许有唯一的投标人授权代表，投标文件中提供授权代表身份证</w:t>
      </w:r>
      <w:r>
        <w:rPr>
          <w:rFonts w:hint="eastAsia" w:hAnsi="宋体"/>
          <w:sz w:val="24"/>
        </w:rPr>
        <w:t>复印件或影印件</w:t>
      </w:r>
      <w:r>
        <w:rPr>
          <w:rFonts w:hint="eastAsia" w:hAnsi="宋体"/>
          <w:sz w:val="24"/>
          <w:szCs w:val="28"/>
        </w:rPr>
        <w:t>。</w:t>
      </w:r>
    </w:p>
    <w:p>
      <w:pPr>
        <w:pStyle w:val="9"/>
        <w:snapToGrid w:val="0"/>
        <w:spacing w:line="360" w:lineRule="auto"/>
        <w:jc w:val="left"/>
        <w:rPr>
          <w:rFonts w:hAnsi="宋体"/>
          <w:sz w:val="24"/>
        </w:rPr>
      </w:pPr>
      <w:r>
        <w:rPr>
          <w:rFonts w:hint="eastAsia" w:hAnsi="宋体"/>
          <w:sz w:val="24"/>
          <w:szCs w:val="28"/>
        </w:rPr>
        <w:t>2.法定代表人参加投标的无需此件，</w:t>
      </w:r>
      <w:r>
        <w:rPr>
          <w:rFonts w:hint="eastAsia" w:hAnsi="宋体"/>
          <w:sz w:val="24"/>
        </w:rPr>
        <w:t>但投标文件中须提供法定代表人身份证复印件或影印件。</w:t>
      </w:r>
    </w:p>
    <w:p>
      <w:pPr>
        <w:pStyle w:val="6"/>
      </w:pPr>
    </w:p>
    <w:p>
      <w:pPr>
        <w:pStyle w:val="9"/>
        <w:snapToGrid w:val="0"/>
        <w:spacing w:line="360" w:lineRule="auto"/>
        <w:jc w:val="left"/>
        <w:rPr>
          <w:rFonts w:ascii="Times New Roman" w:hAnsi="Times New Roman" w:eastAsia="黑体" w:cs="Times New Roman"/>
          <w:sz w:val="32"/>
          <w:szCs w:val="32"/>
        </w:rPr>
      </w:pPr>
      <w:r>
        <w:rPr>
          <w:rFonts w:hint="eastAsia" w:hAnsi="宋体"/>
          <w:b/>
          <w:bCs/>
          <w:sz w:val="28"/>
          <w:szCs w:val="32"/>
          <w:lang w:val="en-US" w:eastAsia="zh-CN"/>
        </w:rPr>
        <w:t>八</w:t>
      </w:r>
      <w:r>
        <w:rPr>
          <w:rFonts w:hAnsi="宋体"/>
          <w:b/>
          <w:bCs/>
          <w:sz w:val="28"/>
          <w:szCs w:val="32"/>
        </w:rPr>
        <w:t>、投标人认为其他需要提供的材料</w:t>
      </w:r>
    </w:p>
    <w:p>
      <w:pPr>
        <w:spacing w:line="640" w:lineRule="exact"/>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投标人自拟</w:t>
      </w:r>
    </w:p>
    <w:p>
      <w:pPr>
        <w:pStyle w:val="16"/>
        <w:ind w:firstLine="480"/>
        <w:rPr>
          <w:rFonts w:hint="eastAsia" w:ascii="宋体" w:hAnsi="宋体" w:eastAsiaTheme="minorEastAsia" w:cstheme="minorBidi"/>
          <w:b/>
          <w:kern w:val="2"/>
          <w:sz w:val="24"/>
          <w:szCs w:val="24"/>
          <w:lang w:val="en-US" w:eastAsia="zh-CN" w:bidi="ar-SA"/>
        </w:rPr>
      </w:pPr>
    </w:p>
    <w:p>
      <w:pPr>
        <w:spacing w:line="360" w:lineRule="auto"/>
        <w:rPr>
          <w:rFonts w:hint="eastAsia" w:ascii="宋体" w:hAnsi="宋体" w:eastAsiaTheme="minorEastAsia" w:cstheme="minorBidi"/>
          <w:b/>
          <w:kern w:val="2"/>
          <w:sz w:val="24"/>
          <w:szCs w:val="24"/>
          <w:lang w:val="en-US" w:eastAsia="zh-CN" w:bidi="ar-SA"/>
        </w:rPr>
      </w:pPr>
      <w:r>
        <w:rPr>
          <w:rFonts w:hint="eastAsia" w:ascii="宋体" w:hAnsi="宋体" w:eastAsiaTheme="minorEastAsia" w:cstheme="minorBidi"/>
          <w:b/>
          <w:kern w:val="2"/>
          <w:sz w:val="24"/>
          <w:szCs w:val="24"/>
          <w:lang w:val="en-US" w:eastAsia="zh-CN" w:bidi="ar-SA"/>
        </w:rPr>
        <w:t>投标人公章：</w:t>
      </w:r>
      <w:r>
        <w:rPr>
          <w:rFonts w:hint="eastAsia" w:ascii="宋体" w:hAnsi="宋体"/>
          <w:b/>
          <w:bCs/>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p>
    <w:p>
      <w:pPr>
        <w:pStyle w:val="13"/>
        <w:ind w:firstLine="0" w:firstLineChars="0"/>
      </w:pPr>
    </w:p>
    <w:sectPr>
      <w:pgSz w:w="11906" w:h="16838"/>
      <w:pgMar w:top="2098" w:right="1474" w:bottom="200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8F27DB-68F7-40BD-9354-B4C7A40BF1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B0C4E3D7-3A7D-4E93-9DDC-9855F38AE096}"/>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3" w:fontKey="{E9D1C0D8-A6C7-42B1-96BC-BA6337E8B8B5}"/>
  </w:font>
  <w:font w:name="方正仿宋_GB2312">
    <w:panose1 w:val="02000000000000000000"/>
    <w:charset w:val="86"/>
    <w:family w:val="auto"/>
    <w:pitch w:val="default"/>
    <w:sig w:usb0="00000000" w:usb1="00000000" w:usb2="00000000" w:usb3="00000000" w:csb0="00000000" w:csb1="00000000"/>
    <w:embedRegular r:id="rId4" w:fontKey="{A966BB5D-3E99-42C6-B01C-7DFFB2AD2D0F}"/>
  </w:font>
  <w:font w:name="华文中宋">
    <w:panose1 w:val="02010600040101010101"/>
    <w:charset w:val="86"/>
    <w:family w:val="auto"/>
    <w:pitch w:val="default"/>
    <w:sig w:usb0="00000287" w:usb1="080F0000" w:usb2="00000000" w:usb3="00000000" w:csb0="0004009F" w:csb1="DFD70000"/>
    <w:embedRegular r:id="rId5" w:fontKey="{D21A0AA4-568E-4B5C-89DA-F766C2E7EC4E}"/>
  </w:font>
  <w:font w:name="@仿宋_GB2312">
    <w:panose1 w:val="02010609030101010101"/>
    <w:charset w:val="86"/>
    <w:family w:val="modern"/>
    <w:pitch w:val="default"/>
    <w:sig w:usb0="00000001" w:usb1="080E0000" w:usb2="00000000" w:usb3="00000000" w:csb0="00040000" w:csb1="00000000"/>
    <w:embedRegular r:id="rId6" w:fontKey="{FA147BF6-1165-4DD8-83E5-1B85264E5657}"/>
  </w:font>
  <w:font w:name="仿宋">
    <w:panose1 w:val="02010609060101010101"/>
    <w:charset w:val="86"/>
    <w:family w:val="modern"/>
    <w:pitch w:val="default"/>
    <w:sig w:usb0="800002BF" w:usb1="38CF7CFA" w:usb2="00000016" w:usb3="00000000" w:csb0="00040001" w:csb1="00000000"/>
    <w:embedRegular r:id="rId7" w:fontKey="{8D2E94B9-21BE-48BE-8E50-12F023CB6CA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DAE8C2"/>
    <w:multiLevelType w:val="singleLevel"/>
    <w:tmpl w:val="A0DAE8C2"/>
    <w:lvl w:ilvl="0" w:tentative="0">
      <w:start w:val="1"/>
      <w:numFmt w:val="chineseCounting"/>
      <w:suff w:val="nothing"/>
      <w:lvlText w:val="%1、"/>
      <w:lvlJc w:val="left"/>
      <w:rPr>
        <w:rFonts w:hint="eastAsia"/>
      </w:rPr>
    </w:lvl>
  </w:abstractNum>
  <w:abstractNum w:abstractNumId="1">
    <w:nsid w:val="A3711186"/>
    <w:multiLevelType w:val="singleLevel"/>
    <w:tmpl w:val="A3711186"/>
    <w:lvl w:ilvl="0" w:tentative="0">
      <w:start w:val="1"/>
      <w:numFmt w:val="chineseCounting"/>
      <w:suff w:val="nothing"/>
      <w:lvlText w:val="%1、"/>
      <w:lvlJc w:val="left"/>
      <w:rPr>
        <w:rFonts w:hint="eastAsia"/>
      </w:rPr>
    </w:lvl>
  </w:abstractNum>
  <w:abstractNum w:abstractNumId="2">
    <w:nsid w:val="F9033EB5"/>
    <w:multiLevelType w:val="multilevel"/>
    <w:tmpl w:val="F9033EB5"/>
    <w:lvl w:ilvl="0" w:tentative="0">
      <w:start w:val="1"/>
      <w:numFmt w:val="chineseCounting"/>
      <w:pStyle w:val="25"/>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
    <w:nsid w:val="031B626E"/>
    <w:multiLevelType w:val="multilevel"/>
    <w:tmpl w:val="031B626E"/>
    <w:lvl w:ilvl="0" w:tentative="0">
      <w:start w:val="1"/>
      <w:numFmt w:val="none"/>
      <w:suff w:val="space"/>
      <w:lvlText w:val=""/>
      <w:lvlJc w:val="center"/>
      <w:pPr>
        <w:ind w:firstLine="288"/>
      </w:pPr>
      <w:rPr>
        <w:rFonts w:hint="eastAsia"/>
      </w:rPr>
    </w:lvl>
    <w:lvl w:ilvl="1" w:tentative="0">
      <w:start w:val="1"/>
      <w:numFmt w:val="chineseCountingThousand"/>
      <w:suff w:val="space"/>
      <w:lvlText w:val="第%2章"/>
      <w:lvlJc w:val="center"/>
      <w:pPr>
        <w:ind w:firstLine="288"/>
      </w:pPr>
      <w:rPr>
        <w:rFonts w:hint="eastAsia" w:eastAsia="黑体"/>
        <w:sz w:val="32"/>
        <w:szCs w:val="32"/>
      </w:rPr>
    </w:lvl>
    <w:lvl w:ilvl="2" w:tentative="0">
      <w:start w:val="1"/>
      <w:numFmt w:val="chineseCountingThousand"/>
      <w:suff w:val="space"/>
      <w:lvlText w:val="第%3节"/>
      <w:lvlJc w:val="center"/>
      <w:pPr>
        <w:ind w:left="-146" w:firstLine="288"/>
      </w:pPr>
    </w:lvl>
    <w:lvl w:ilvl="3" w:tentative="0">
      <w:start w:val="1"/>
      <w:numFmt w:val="chineseCountingThousand"/>
      <w:pStyle w:val="4"/>
      <w:suff w:val="nothing"/>
      <w:lvlText w:val="%4、"/>
      <w:lvlJc w:val="left"/>
      <w:pPr>
        <w:ind w:left="2618" w:hanging="1988"/>
      </w:pPr>
      <w:rPr>
        <w:rFonts w:hint="eastAsia" w:ascii="Times New Roman" w:hAnsi="Times New Roman"/>
        <w:b w:val="0"/>
        <w:bCs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b w:val="0"/>
        <w:bCs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4">
    <w:nsid w:val="659857A3"/>
    <w:multiLevelType w:val="singleLevel"/>
    <w:tmpl w:val="659857A3"/>
    <w:lvl w:ilvl="0" w:tentative="0">
      <w:start w:val="1"/>
      <w:numFmt w:val="chineseCounting"/>
      <w:pStyle w:val="23"/>
      <w:suff w:val="nothing"/>
      <w:lvlText w:val="（%1）"/>
      <w:lvlJc w:val="left"/>
      <w:pPr>
        <w:ind w:left="-643" w:firstLine="420"/>
      </w:pPr>
      <w:rPr>
        <w:rFonts w:hint="eastAsia"/>
        <w:sz w:val="28"/>
        <w:szCs w:val="28"/>
      </w:rPr>
    </w:lvl>
  </w:abstractNum>
  <w:abstractNum w:abstractNumId="5">
    <w:nsid w:val="6D9FF868"/>
    <w:multiLevelType w:val="singleLevel"/>
    <w:tmpl w:val="6D9FF868"/>
    <w:lvl w:ilvl="0" w:tentative="0">
      <w:start w:val="4"/>
      <w:numFmt w:val="chineseCounting"/>
      <w:suff w:val="nothing"/>
      <w:lvlText w:val="%1、"/>
      <w:lvlJc w:val="left"/>
      <w:rPr>
        <w:rFonts w:hint="eastAsia"/>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NDI2YmRkYjUzNDc4NTg1ODJiYWQ5Y2FhOWFkYjkifQ=="/>
  </w:docVars>
  <w:rsids>
    <w:rsidRoot w:val="69B17E7E"/>
    <w:rsid w:val="00284270"/>
    <w:rsid w:val="005858B0"/>
    <w:rsid w:val="007C0CBE"/>
    <w:rsid w:val="00884106"/>
    <w:rsid w:val="010D0384"/>
    <w:rsid w:val="02895B83"/>
    <w:rsid w:val="02954528"/>
    <w:rsid w:val="02EA6F00"/>
    <w:rsid w:val="03BD182C"/>
    <w:rsid w:val="04290A32"/>
    <w:rsid w:val="04B50EB1"/>
    <w:rsid w:val="04EF43C3"/>
    <w:rsid w:val="052120A3"/>
    <w:rsid w:val="052D6C99"/>
    <w:rsid w:val="05695ADE"/>
    <w:rsid w:val="063876A4"/>
    <w:rsid w:val="069436A4"/>
    <w:rsid w:val="074B2440"/>
    <w:rsid w:val="078801B7"/>
    <w:rsid w:val="08320E65"/>
    <w:rsid w:val="086F5796"/>
    <w:rsid w:val="08D970AD"/>
    <w:rsid w:val="08F024B8"/>
    <w:rsid w:val="09B07132"/>
    <w:rsid w:val="09F63AFE"/>
    <w:rsid w:val="0A9E7363"/>
    <w:rsid w:val="0BC71EBA"/>
    <w:rsid w:val="0BCF0AAA"/>
    <w:rsid w:val="0C7D22B4"/>
    <w:rsid w:val="0C97662C"/>
    <w:rsid w:val="0CDA1626"/>
    <w:rsid w:val="0D2235F3"/>
    <w:rsid w:val="0D501777"/>
    <w:rsid w:val="0D8B6C53"/>
    <w:rsid w:val="0DE33D52"/>
    <w:rsid w:val="0DEE43EC"/>
    <w:rsid w:val="0E3E6BC0"/>
    <w:rsid w:val="0E8A515C"/>
    <w:rsid w:val="0FBA737B"/>
    <w:rsid w:val="101A6D9B"/>
    <w:rsid w:val="117F49D5"/>
    <w:rsid w:val="12DF627E"/>
    <w:rsid w:val="13386F35"/>
    <w:rsid w:val="13E76BAD"/>
    <w:rsid w:val="149C6421"/>
    <w:rsid w:val="14E36064"/>
    <w:rsid w:val="15D359E2"/>
    <w:rsid w:val="17606A5A"/>
    <w:rsid w:val="17B15508"/>
    <w:rsid w:val="17D17958"/>
    <w:rsid w:val="17E27CBA"/>
    <w:rsid w:val="180022F9"/>
    <w:rsid w:val="186909DD"/>
    <w:rsid w:val="18BC23B6"/>
    <w:rsid w:val="192A37C4"/>
    <w:rsid w:val="197D3E1E"/>
    <w:rsid w:val="1A0A53A3"/>
    <w:rsid w:val="1A7A6085"/>
    <w:rsid w:val="1B4073FC"/>
    <w:rsid w:val="1BDA303D"/>
    <w:rsid w:val="1C1D13BE"/>
    <w:rsid w:val="1D1F4CC2"/>
    <w:rsid w:val="1D632EBE"/>
    <w:rsid w:val="1D6445C8"/>
    <w:rsid w:val="1DBC1D9B"/>
    <w:rsid w:val="1DD737EE"/>
    <w:rsid w:val="1E693C5D"/>
    <w:rsid w:val="1E8A0861"/>
    <w:rsid w:val="1F58028C"/>
    <w:rsid w:val="20D20979"/>
    <w:rsid w:val="2114738E"/>
    <w:rsid w:val="21747CD2"/>
    <w:rsid w:val="2188160C"/>
    <w:rsid w:val="21F726B1"/>
    <w:rsid w:val="22146DBF"/>
    <w:rsid w:val="228E2FB6"/>
    <w:rsid w:val="238B30B1"/>
    <w:rsid w:val="239D1036"/>
    <w:rsid w:val="239D19F8"/>
    <w:rsid w:val="240B5FA0"/>
    <w:rsid w:val="256E3DDA"/>
    <w:rsid w:val="26286395"/>
    <w:rsid w:val="26876DC7"/>
    <w:rsid w:val="26B446CD"/>
    <w:rsid w:val="26E2748C"/>
    <w:rsid w:val="27B22464"/>
    <w:rsid w:val="27F57E8A"/>
    <w:rsid w:val="286A22CA"/>
    <w:rsid w:val="28976054"/>
    <w:rsid w:val="28E65C67"/>
    <w:rsid w:val="290731DA"/>
    <w:rsid w:val="29B057A2"/>
    <w:rsid w:val="29F772DC"/>
    <w:rsid w:val="2B743185"/>
    <w:rsid w:val="2BD93FA4"/>
    <w:rsid w:val="2C3F1BE4"/>
    <w:rsid w:val="2C995D5E"/>
    <w:rsid w:val="2CAF0B48"/>
    <w:rsid w:val="2CFA526E"/>
    <w:rsid w:val="2D1C121E"/>
    <w:rsid w:val="2E2959A0"/>
    <w:rsid w:val="2F1959F0"/>
    <w:rsid w:val="2F3961C8"/>
    <w:rsid w:val="2FFE4C0B"/>
    <w:rsid w:val="30127D04"/>
    <w:rsid w:val="30DC319E"/>
    <w:rsid w:val="31001D5D"/>
    <w:rsid w:val="31A17F44"/>
    <w:rsid w:val="32106030"/>
    <w:rsid w:val="324875B3"/>
    <w:rsid w:val="32496611"/>
    <w:rsid w:val="324A05DB"/>
    <w:rsid w:val="32953A89"/>
    <w:rsid w:val="32A95302"/>
    <w:rsid w:val="33D92592"/>
    <w:rsid w:val="3423303B"/>
    <w:rsid w:val="342F5CDB"/>
    <w:rsid w:val="347E7BA7"/>
    <w:rsid w:val="34BB1FF4"/>
    <w:rsid w:val="359559D7"/>
    <w:rsid w:val="369B31B3"/>
    <w:rsid w:val="36CF0511"/>
    <w:rsid w:val="37401EA7"/>
    <w:rsid w:val="37F82169"/>
    <w:rsid w:val="38041359"/>
    <w:rsid w:val="39083E8A"/>
    <w:rsid w:val="396D7A8A"/>
    <w:rsid w:val="39E62997"/>
    <w:rsid w:val="3B0E30BF"/>
    <w:rsid w:val="3BA13E5B"/>
    <w:rsid w:val="3BFF2436"/>
    <w:rsid w:val="3C0A5163"/>
    <w:rsid w:val="3C700C3E"/>
    <w:rsid w:val="3D192669"/>
    <w:rsid w:val="3D3954D4"/>
    <w:rsid w:val="3D5716A6"/>
    <w:rsid w:val="3DE47B36"/>
    <w:rsid w:val="3DFA1107"/>
    <w:rsid w:val="3EB15CAE"/>
    <w:rsid w:val="3F3B6351"/>
    <w:rsid w:val="3F4563B2"/>
    <w:rsid w:val="3FA96941"/>
    <w:rsid w:val="3FAB090C"/>
    <w:rsid w:val="3FB5178A"/>
    <w:rsid w:val="403A3A3D"/>
    <w:rsid w:val="40526FD9"/>
    <w:rsid w:val="405745EF"/>
    <w:rsid w:val="415E7778"/>
    <w:rsid w:val="419C2D34"/>
    <w:rsid w:val="41C23915"/>
    <w:rsid w:val="42AE426E"/>
    <w:rsid w:val="43744C84"/>
    <w:rsid w:val="43EA6644"/>
    <w:rsid w:val="43F50F49"/>
    <w:rsid w:val="44044A8E"/>
    <w:rsid w:val="44226CC2"/>
    <w:rsid w:val="4429521D"/>
    <w:rsid w:val="452973F6"/>
    <w:rsid w:val="46677306"/>
    <w:rsid w:val="466E424E"/>
    <w:rsid w:val="46760E44"/>
    <w:rsid w:val="471A6376"/>
    <w:rsid w:val="47541B6A"/>
    <w:rsid w:val="47A13146"/>
    <w:rsid w:val="48120920"/>
    <w:rsid w:val="484D0B6A"/>
    <w:rsid w:val="48FD797C"/>
    <w:rsid w:val="49A90BB9"/>
    <w:rsid w:val="4B26353C"/>
    <w:rsid w:val="4BA45DBB"/>
    <w:rsid w:val="4C34134A"/>
    <w:rsid w:val="4C5B36B0"/>
    <w:rsid w:val="4C771B75"/>
    <w:rsid w:val="4C9D5A7F"/>
    <w:rsid w:val="4CE06773"/>
    <w:rsid w:val="4E04568A"/>
    <w:rsid w:val="4EF23735"/>
    <w:rsid w:val="4F302BDB"/>
    <w:rsid w:val="4F697916"/>
    <w:rsid w:val="50576919"/>
    <w:rsid w:val="51AE428B"/>
    <w:rsid w:val="523A5FCB"/>
    <w:rsid w:val="52B96A8A"/>
    <w:rsid w:val="539B2D1D"/>
    <w:rsid w:val="54307215"/>
    <w:rsid w:val="54A27533"/>
    <w:rsid w:val="54A53299"/>
    <w:rsid w:val="559F3F2F"/>
    <w:rsid w:val="560B1CAC"/>
    <w:rsid w:val="57172455"/>
    <w:rsid w:val="57A41355"/>
    <w:rsid w:val="58433087"/>
    <w:rsid w:val="586072EB"/>
    <w:rsid w:val="5A6F183E"/>
    <w:rsid w:val="5A7A7400"/>
    <w:rsid w:val="5AA51E93"/>
    <w:rsid w:val="5AE76118"/>
    <w:rsid w:val="5B3F38F0"/>
    <w:rsid w:val="5BC349EC"/>
    <w:rsid w:val="5BD50C05"/>
    <w:rsid w:val="5BF9175D"/>
    <w:rsid w:val="5C930305"/>
    <w:rsid w:val="5CA827B8"/>
    <w:rsid w:val="5CEB6EE1"/>
    <w:rsid w:val="5D0B4022"/>
    <w:rsid w:val="5D640FE1"/>
    <w:rsid w:val="5DE352BC"/>
    <w:rsid w:val="5E532442"/>
    <w:rsid w:val="5EA16C3A"/>
    <w:rsid w:val="5EA762EA"/>
    <w:rsid w:val="5F175F16"/>
    <w:rsid w:val="5F3A53B0"/>
    <w:rsid w:val="5F456359"/>
    <w:rsid w:val="5FF44301"/>
    <w:rsid w:val="608A5EC3"/>
    <w:rsid w:val="60A74777"/>
    <w:rsid w:val="61306A6A"/>
    <w:rsid w:val="61371BA7"/>
    <w:rsid w:val="62350CF6"/>
    <w:rsid w:val="644C0407"/>
    <w:rsid w:val="644D014E"/>
    <w:rsid w:val="649E018F"/>
    <w:rsid w:val="64C122D6"/>
    <w:rsid w:val="651D1B33"/>
    <w:rsid w:val="65AB66C0"/>
    <w:rsid w:val="67112E9A"/>
    <w:rsid w:val="6764121C"/>
    <w:rsid w:val="67FD2A6B"/>
    <w:rsid w:val="682D5AB2"/>
    <w:rsid w:val="68802085"/>
    <w:rsid w:val="694646A7"/>
    <w:rsid w:val="69B17E7E"/>
    <w:rsid w:val="6A9D7C79"/>
    <w:rsid w:val="6A9E5707"/>
    <w:rsid w:val="6AD65497"/>
    <w:rsid w:val="6B49672C"/>
    <w:rsid w:val="6C205BD0"/>
    <w:rsid w:val="6C6478F7"/>
    <w:rsid w:val="6DA14699"/>
    <w:rsid w:val="6DE17AF9"/>
    <w:rsid w:val="6E2711F5"/>
    <w:rsid w:val="6E451781"/>
    <w:rsid w:val="6EAD34A8"/>
    <w:rsid w:val="6EBF7691"/>
    <w:rsid w:val="6F2C6481"/>
    <w:rsid w:val="6FAC79AD"/>
    <w:rsid w:val="6FD35191"/>
    <w:rsid w:val="706322D7"/>
    <w:rsid w:val="70B57308"/>
    <w:rsid w:val="72A252EE"/>
    <w:rsid w:val="73C00AAC"/>
    <w:rsid w:val="73F76F74"/>
    <w:rsid w:val="740D49E9"/>
    <w:rsid w:val="74634609"/>
    <w:rsid w:val="74BF5CE3"/>
    <w:rsid w:val="752D52BF"/>
    <w:rsid w:val="75556FDE"/>
    <w:rsid w:val="75B44645"/>
    <w:rsid w:val="76941CCF"/>
    <w:rsid w:val="77530965"/>
    <w:rsid w:val="77731007"/>
    <w:rsid w:val="782F4F2E"/>
    <w:rsid w:val="784D709F"/>
    <w:rsid w:val="785030F6"/>
    <w:rsid w:val="79FC3536"/>
    <w:rsid w:val="7A7B26AD"/>
    <w:rsid w:val="7A951295"/>
    <w:rsid w:val="7ADF157C"/>
    <w:rsid w:val="7B240567"/>
    <w:rsid w:val="7BB57E40"/>
    <w:rsid w:val="7CE56503"/>
    <w:rsid w:val="7CF130FA"/>
    <w:rsid w:val="7D1312C2"/>
    <w:rsid w:val="7D747887"/>
    <w:rsid w:val="7E666806"/>
    <w:rsid w:val="7E9975A5"/>
    <w:rsid w:val="7ECB1729"/>
    <w:rsid w:val="7F376DBE"/>
    <w:rsid w:val="7FA22C9A"/>
    <w:rsid w:val="7FC06338"/>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6" w:lineRule="auto"/>
      <w:jc w:val="center"/>
      <w:outlineLvl w:val="2"/>
    </w:pPr>
    <w:rPr>
      <w:rFonts w:ascii="宋体" w:hAnsi="Calibri"/>
      <w:b/>
      <w:bCs/>
      <w:sz w:val="32"/>
      <w:szCs w:val="32"/>
    </w:rPr>
  </w:style>
  <w:style w:type="paragraph" w:styleId="4">
    <w:name w:val="heading 4"/>
    <w:basedOn w:val="1"/>
    <w:next w:val="1"/>
    <w:qFormat/>
    <w:uiPriority w:val="99"/>
    <w:pPr>
      <w:keepNext/>
      <w:keepLines/>
      <w:numPr>
        <w:ilvl w:val="3"/>
        <w:numId w:val="1"/>
      </w:numPr>
      <w:outlineLvl w:val="3"/>
    </w:pPr>
    <w:rPr>
      <w:rFonts w:ascii="Arial" w:hAnsi="Arial" w:cs="Arial"/>
      <w:b/>
      <w:bCs/>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unhideWhenUsed/>
    <w:qFormat/>
    <w:uiPriority w:val="99"/>
    <w:pPr>
      <w:ind w:left="2100"/>
    </w:pPr>
    <w:rPr>
      <w:sz w:val="24"/>
    </w:rPr>
  </w:style>
  <w:style w:type="paragraph" w:styleId="6">
    <w:name w:val="Body Text"/>
    <w:basedOn w:val="1"/>
    <w:next w:val="5"/>
    <w:qFormat/>
    <w:uiPriority w:val="0"/>
    <w:pPr>
      <w:spacing w:after="120"/>
    </w:pPr>
  </w:style>
  <w:style w:type="paragraph" w:styleId="7">
    <w:name w:val="Body Text Indent"/>
    <w:basedOn w:val="1"/>
    <w:next w:val="8"/>
    <w:qFormat/>
    <w:uiPriority w:val="0"/>
    <w:pPr>
      <w:ind w:firstLine="645"/>
    </w:pPr>
    <w:rPr>
      <w:rFonts w:ascii="楷体_GB2312" w:eastAsia="楷体_GB2312"/>
      <w:sz w:val="32"/>
    </w:rPr>
  </w:style>
  <w:style w:type="paragraph" w:styleId="8">
    <w:name w:val="envelope return"/>
    <w:basedOn w:val="1"/>
    <w:unhideWhenUsed/>
    <w:qFormat/>
    <w:uiPriority w:val="99"/>
    <w:pPr>
      <w:snapToGrid w:val="0"/>
    </w:pPr>
    <w:rPr>
      <w:rFonts w:ascii="Arial" w:hAnsi="Arial"/>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jc w:val="left"/>
    </w:pPr>
    <w:rPr>
      <w:rFonts w:cs="Times New Roman"/>
      <w:kern w:val="0"/>
      <w:sz w:val="24"/>
    </w:rPr>
  </w:style>
  <w:style w:type="paragraph" w:styleId="13">
    <w:name w:val="Body Text First Indent 2"/>
    <w:basedOn w:val="7"/>
    <w:next w:val="1"/>
    <w:unhideWhenUsed/>
    <w:qFormat/>
    <w:uiPriority w:val="99"/>
    <w:pPr>
      <w:ind w:firstLine="420" w:firstLineChars="200"/>
    </w:pPr>
  </w:style>
  <w:style w:type="paragraph" w:customStyle="1" w:styleId="16">
    <w:name w:val="BodyText1I2"/>
    <w:basedOn w:val="17"/>
    <w:qFormat/>
    <w:uiPriority w:val="0"/>
    <w:pPr>
      <w:spacing w:after="0"/>
      <w:ind w:left="0" w:leftChars="0" w:firstLine="420" w:firstLineChars="200"/>
    </w:pPr>
    <w:rPr>
      <w:rFonts w:ascii="楷体_GB2312" w:eastAsia="楷体_GB2312"/>
      <w:sz w:val="32"/>
    </w:rPr>
  </w:style>
  <w:style w:type="paragraph" w:customStyle="1" w:styleId="17">
    <w:name w:val="BodyTextIndent"/>
    <w:basedOn w:val="1"/>
    <w:next w:val="18"/>
    <w:qFormat/>
    <w:uiPriority w:val="0"/>
    <w:pPr>
      <w:spacing w:after="120"/>
      <w:ind w:left="420" w:leftChars="200"/>
    </w:pPr>
  </w:style>
  <w:style w:type="paragraph" w:customStyle="1" w:styleId="18">
    <w:name w:val="EnvelopeReturn"/>
    <w:basedOn w:val="1"/>
    <w:qFormat/>
    <w:uiPriority w:val="0"/>
    <w:pPr>
      <w:snapToGrid w:val="0"/>
    </w:pPr>
    <w:rPr>
      <w:rFonts w:ascii="Arial" w:hAnsi="Arial"/>
    </w:rPr>
  </w:style>
  <w:style w:type="paragraph" w:customStyle="1" w:styleId="19">
    <w:name w:val="正文-公1"/>
    <w:basedOn w:val="1"/>
    <w:qFormat/>
    <w:uiPriority w:val="99"/>
    <w:pPr>
      <w:ind w:firstLine="200" w:firstLineChars="200"/>
    </w:pPr>
    <w:rPr>
      <w:rFonts w:cs="Times New Roman"/>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
    <w:name w:val="D&amp;L"/>
    <w:basedOn w:val="11"/>
    <w:qFormat/>
    <w:uiPriority w:val="99"/>
    <w:pPr>
      <w:pBdr>
        <w:bottom w:val="thinThickSmallGap" w:color="auto" w:sz="18" w:space="1"/>
      </w:pBdr>
      <w:adjustRightInd w:val="0"/>
      <w:snapToGrid/>
      <w:spacing w:line="240" w:lineRule="atLeast"/>
      <w:textAlignment w:val="baseline"/>
    </w:pPr>
    <w:rPr>
      <w:rFonts w:ascii="Calibri" w:hAnsi="Calibri"/>
      <w:kern w:val="0"/>
      <w:sz w:val="24"/>
      <w:szCs w:val="20"/>
    </w:rPr>
  </w:style>
  <w:style w:type="paragraph" w:customStyle="1" w:styleId="22">
    <w:name w:val="xl31"/>
    <w:basedOn w:val="1"/>
    <w:qFormat/>
    <w:uiPriority w:val="0"/>
    <w:pPr>
      <w:widowControl/>
      <w:spacing w:before="100" w:beforeAutospacing="1" w:after="100" w:afterAutospacing="1"/>
      <w:jc w:val="center"/>
    </w:pPr>
    <w:rPr>
      <w:b/>
      <w:bCs/>
      <w:kern w:val="0"/>
      <w:sz w:val="28"/>
      <w:szCs w:val="28"/>
    </w:rPr>
  </w:style>
  <w:style w:type="paragraph" w:customStyle="1" w:styleId="23">
    <w:name w:val="二级标题"/>
    <w:basedOn w:val="1"/>
    <w:next w:val="1"/>
    <w:qFormat/>
    <w:uiPriority w:val="0"/>
    <w:pPr>
      <w:numPr>
        <w:ilvl w:val="0"/>
        <w:numId w:val="2"/>
      </w:numPr>
      <w:snapToGrid w:val="0"/>
      <w:spacing w:line="360" w:lineRule="auto"/>
      <w:ind w:firstLine="0"/>
    </w:pPr>
    <w:rPr>
      <w:rFonts w:hint="eastAsia" w:ascii="Arial" w:hAnsi="Arial"/>
      <w:b/>
    </w:rPr>
  </w:style>
  <w:style w:type="paragraph" w:customStyle="1" w:styleId="24">
    <w:name w:val="表内居左"/>
    <w:basedOn w:val="1"/>
    <w:qFormat/>
    <w:uiPriority w:val="0"/>
    <w:rPr>
      <w:rFonts w:hint="eastAsia"/>
    </w:rPr>
  </w:style>
  <w:style w:type="paragraph" w:customStyle="1" w:styleId="25">
    <w:name w:val="标题一"/>
    <w:basedOn w:val="1"/>
    <w:next w:val="1"/>
    <w:qFormat/>
    <w:uiPriority w:val="0"/>
    <w:pPr>
      <w:numPr>
        <w:ilvl w:val="0"/>
        <w:numId w:val="3"/>
      </w:numPr>
      <w:snapToGrid w:val="0"/>
      <w:spacing w:line="360" w:lineRule="auto"/>
      <w:ind w:firstLine="0" w:firstLineChars="0"/>
      <w:jc w:val="left"/>
    </w:pPr>
    <w:rPr>
      <w:rFonts w:hint="eastAsia"/>
      <w:b/>
    </w:rPr>
  </w:style>
  <w:style w:type="character" w:customStyle="1" w:styleId="26">
    <w:name w:val="NormalCharacter"/>
    <w:link w:val="27"/>
    <w:semiHidden/>
    <w:qFormat/>
    <w:uiPriority w:val="0"/>
    <w:rPr>
      <w:rFonts w:ascii="Tahoma" w:hAnsi="Tahoma"/>
      <w:kern w:val="2"/>
      <w:sz w:val="24"/>
      <w:lang w:val="en-US" w:eastAsia="zh-CN" w:bidi="ar-SA"/>
    </w:rPr>
  </w:style>
  <w:style w:type="paragraph" w:customStyle="1" w:styleId="27">
    <w:name w:val="UserStyle_5"/>
    <w:basedOn w:val="1"/>
    <w:link w:val="26"/>
    <w:qFormat/>
    <w:uiPriority w:val="0"/>
    <w:pPr>
      <w:jc w:val="both"/>
      <w:textAlignment w:val="baseline"/>
    </w:pPr>
    <w:rPr>
      <w:rFonts w:ascii="Tahoma" w:hAnsi="Tahoma"/>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4068</Words>
  <Characters>4206</Characters>
  <Lines>64</Lines>
  <Paragraphs>18</Paragraphs>
  <TotalTime>31</TotalTime>
  <ScaleCrop>false</ScaleCrop>
  <LinksUpToDate>false</LinksUpToDate>
  <CharactersWithSpaces>4491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2023-04-13T02:02:00Z</dcterms:created>
  <dc:creator>lenovo</dc:creator>
  <cp:lastModifiedBy>lenovo</cp:lastModifiedBy>
  <cp:lastPrinted>2023-04-17T06:57:00Z</cp:lastPrinted>
  <dcterms:modified xsi:type="dcterms:W3CDTF">2023-12-07T01:15:32Z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19C7F517B8AD4DFDB77E82DE73215B8F_13</vt:lpwstr>
  </property>
</Properties>
</file>