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hd w:val="clear" w:color="auto" w:fill="FFFFFF"/>
        <w:spacing w:before="0" w:beforeAutospacing="0" w:after="0" w:afterAutospacing="0" w:line="592" w:lineRule="exact"/>
        <w:jc w:val="center"/>
        <w:rPr>
          <w:rFonts w:hint="eastAsia" w:ascii="方正公文小标宋" w:hAnsi="方正公文小标宋" w:eastAsia="方正公文小标宋" w:cs="方正公文小标宋"/>
          <w:bCs/>
          <w:color w:val="000000" w:themeColor="text1"/>
          <w:sz w:val="44"/>
          <w:szCs w:val="44"/>
          <w:lang w:val="en-US" w:eastAsia="zh-CN"/>
          <w14:textFill>
            <w14:solidFill>
              <w14:schemeClr w14:val="tx1"/>
            </w14:solidFill>
          </w14:textFill>
        </w:rPr>
      </w:pPr>
      <w:r>
        <w:rPr>
          <w:rFonts w:hint="eastAsia" w:ascii="方正公文小标宋" w:hAnsi="方正公文小标宋" w:eastAsia="方正公文小标宋" w:cs="方正公文小标宋"/>
          <w:bCs/>
          <w:color w:val="000000" w:themeColor="text1"/>
          <w:sz w:val="44"/>
          <w:szCs w:val="44"/>
          <w:lang w:val="en-US" w:eastAsia="zh-CN"/>
          <w14:textFill>
            <w14:solidFill>
              <w14:schemeClr w14:val="tx1"/>
            </w14:solidFill>
          </w14:textFill>
        </w:rPr>
        <w:t>安徽创新馆展品管理系统升级建设服务商</w:t>
      </w:r>
    </w:p>
    <w:p>
      <w:pPr>
        <w:pStyle w:val="12"/>
        <w:shd w:val="clear" w:color="auto" w:fill="FFFFFF"/>
        <w:spacing w:before="0" w:beforeAutospacing="0" w:after="0" w:afterAutospacing="0" w:line="592" w:lineRule="exact"/>
        <w:jc w:val="center"/>
        <w:rPr>
          <w:rFonts w:hint="eastAsia" w:ascii="方正公文小标宋" w:hAnsi="方正公文小标宋" w:eastAsia="方正公文小标宋" w:cs="方正公文小标宋"/>
          <w:bCs/>
          <w:color w:val="000000" w:themeColor="text1"/>
          <w:sz w:val="44"/>
          <w:szCs w:val="44"/>
          <w:lang w:eastAsia="zh-CN"/>
          <w14:textFill>
            <w14:solidFill>
              <w14:schemeClr w14:val="tx1"/>
            </w14:solidFill>
          </w14:textFill>
        </w:rPr>
      </w:pPr>
      <w:r>
        <w:rPr>
          <w:rFonts w:hint="eastAsia" w:ascii="方正公文小标宋" w:hAnsi="方正公文小标宋" w:eastAsia="方正公文小标宋" w:cs="方正公文小标宋"/>
          <w:bCs/>
          <w:color w:val="000000" w:themeColor="text1"/>
          <w:sz w:val="44"/>
          <w:szCs w:val="44"/>
          <w:lang w:val="en-US" w:eastAsia="zh-CN"/>
          <w14:textFill>
            <w14:solidFill>
              <w14:schemeClr w14:val="tx1"/>
            </w14:solidFill>
          </w14:textFill>
        </w:rPr>
        <w:t>遴选文</w:t>
      </w:r>
      <w:r>
        <w:rPr>
          <w:rFonts w:hint="eastAsia" w:ascii="方正公文小标宋" w:hAnsi="方正公文小标宋" w:eastAsia="方正公文小标宋" w:cs="方正公文小标宋"/>
          <w:bCs/>
          <w:color w:val="000000" w:themeColor="text1"/>
          <w:sz w:val="44"/>
          <w:szCs w:val="44"/>
          <w:lang w:eastAsia="zh-CN"/>
          <w14:textFill>
            <w14:solidFill>
              <w14:schemeClr w14:val="tx1"/>
            </w14:solidFill>
          </w14:textFill>
        </w:rPr>
        <w:t>件</w:t>
      </w:r>
    </w:p>
    <w:p>
      <w:pPr>
        <w:pStyle w:val="12"/>
        <w:shd w:val="clear" w:color="auto" w:fill="FFFFFF"/>
        <w:spacing w:before="0" w:beforeAutospacing="0" w:after="0" w:afterAutospacing="0" w:line="592" w:lineRule="exact"/>
        <w:ind w:firstLine="880" w:firstLineChars="200"/>
        <w:jc w:val="both"/>
        <w:rPr>
          <w:rFonts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pPr>
    </w:p>
    <w:p>
      <w:pPr>
        <w:pStyle w:val="12"/>
        <w:shd w:val="clear" w:color="auto" w:fill="FFFFFF"/>
        <w:spacing w:before="0" w:beforeAutospacing="0" w:after="0" w:afterAutospacing="0" w:line="592" w:lineRule="exact"/>
        <w:ind w:firstLine="560" w:firstLineChars="200"/>
        <w:jc w:val="both"/>
        <w:rPr>
          <w:rFonts w:hint="eastAsia" w:ascii="仿宋_GB2312" w:hAnsi="方正仿宋_GB2312" w:eastAsia="仿宋_GB2312" w:cs="方正仿宋_GB2312"/>
          <w:color w:val="000000" w:themeColor="text1"/>
          <w:sz w:val="28"/>
          <w:szCs w:val="28"/>
          <w:lang w:eastAsia="zh-CN"/>
          <w14:textFill>
            <w14:solidFill>
              <w14:schemeClr w14:val="tx1"/>
            </w14:solidFill>
          </w14:textFill>
        </w:rPr>
      </w:pPr>
      <w:r>
        <w:rPr>
          <w:rFonts w:hint="eastAsia" w:ascii="仿宋_GB2312" w:hAnsi="方正仿宋_GB2312" w:eastAsia="仿宋_GB2312" w:cs="方正仿宋_GB2312"/>
          <w:color w:val="000000" w:themeColor="text1"/>
          <w:sz w:val="28"/>
          <w:szCs w:val="28"/>
          <w:shd w:val="clear" w:color="auto" w:fill="FFFFFF"/>
          <w:lang w:val="en-US" w:eastAsia="zh-CN"/>
          <w14:textFill>
            <w14:solidFill>
              <w14:schemeClr w14:val="tx1"/>
            </w14:solidFill>
          </w14:textFill>
        </w:rPr>
        <w:t>安徽创新馆是全国首座以创新为主题的展馆，其中作为常态化公益展示的一号馆集中展示安徽打造的大国重器和重大创新平台、重大创新成果1800余件，因展厅性质需要实时动态更新调整展品，同时为了执行安徽创新馆一号馆规范化投入已达到智能化便捷化高效化管理的需求，</w:t>
      </w:r>
      <w:r>
        <w:rPr>
          <w:rFonts w:hint="eastAsia" w:ascii="仿宋_GB2312" w:hAnsi="方正仿宋_GB2312" w:eastAsia="仿宋_GB2312" w:cs="方正仿宋_GB2312"/>
          <w:color w:val="000000" w:themeColor="text1"/>
          <w:sz w:val="28"/>
          <w:szCs w:val="28"/>
          <w:shd w:val="clear" w:color="auto" w:fill="FFFFFF"/>
          <w14:textFill>
            <w14:solidFill>
              <w14:schemeClr w14:val="tx1"/>
            </w14:solidFill>
          </w14:textFill>
        </w:rPr>
        <w:t>对</w:t>
      </w:r>
      <w:r>
        <w:rPr>
          <w:rFonts w:hint="eastAsia" w:ascii="仿宋_GB2312" w:hAnsi="方正仿宋_GB2312" w:eastAsia="仿宋_GB2312" w:cs="方正仿宋_GB2312"/>
          <w:color w:val="000000" w:themeColor="text1"/>
          <w:sz w:val="28"/>
          <w:szCs w:val="28"/>
          <w:shd w:val="clear" w:color="auto" w:fill="FFFFFF"/>
          <w:lang w:val="en-US" w:eastAsia="zh-CN"/>
          <w14:textFill>
            <w14:solidFill>
              <w14:schemeClr w14:val="tx1"/>
            </w14:solidFill>
          </w14:textFill>
        </w:rPr>
        <w:t>安徽创新馆展品管理系统升级建设</w:t>
      </w:r>
      <w:r>
        <w:rPr>
          <w:rFonts w:hint="eastAsia" w:ascii="仿宋_GB2312" w:hAnsi="方正仿宋_GB2312" w:eastAsia="仿宋_GB2312" w:cs="方正仿宋_GB2312"/>
          <w:color w:val="000000" w:themeColor="text1"/>
          <w:sz w:val="28"/>
          <w:szCs w:val="28"/>
          <w:shd w:val="clear" w:color="auto" w:fill="FFFFFF"/>
          <w14:textFill>
            <w14:solidFill>
              <w14:schemeClr w14:val="tx1"/>
            </w14:solidFill>
          </w14:textFill>
        </w:rPr>
        <w:t>。现</w:t>
      </w:r>
      <w:r>
        <w:rPr>
          <w:rFonts w:hint="eastAsia" w:ascii="仿宋_GB2312" w:hAnsi="方正仿宋_GB2312" w:eastAsia="仿宋_GB2312" w:cs="方正仿宋_GB2312"/>
          <w:color w:val="000000" w:themeColor="text1"/>
          <w:sz w:val="28"/>
          <w:szCs w:val="28"/>
          <w:shd w:val="clear" w:color="auto" w:fill="FFFFFF"/>
          <w:lang w:eastAsia="zh-CN"/>
          <w14:textFill>
            <w14:solidFill>
              <w14:schemeClr w14:val="tx1"/>
            </w14:solidFill>
          </w14:textFill>
        </w:rPr>
        <w:t>采用</w:t>
      </w:r>
      <w:r>
        <w:rPr>
          <w:rFonts w:hint="eastAsia" w:ascii="仿宋_GB2312" w:hAnsi="方正仿宋_GB2312" w:eastAsia="仿宋_GB2312" w:cs="方正仿宋_GB2312"/>
          <w:color w:val="000000" w:themeColor="text1"/>
          <w:sz w:val="28"/>
          <w:szCs w:val="28"/>
          <w:shd w:val="clear" w:color="auto" w:fill="FFFFFF"/>
          <w14:textFill>
            <w14:solidFill>
              <w14:schemeClr w14:val="tx1"/>
            </w14:solidFill>
          </w14:textFill>
        </w:rPr>
        <w:t>遴选方式，确定项目服务商。现将相关事项公布如下：</w:t>
      </w:r>
    </w:p>
    <w:p>
      <w:pPr>
        <w:pStyle w:val="12"/>
        <w:shd w:val="clear" w:color="auto" w:fill="FFFFFF"/>
        <w:spacing w:before="0" w:beforeAutospacing="0" w:after="0" w:afterAutospacing="0" w:line="592" w:lineRule="exact"/>
        <w:ind w:firstLine="562" w:firstLineChars="200"/>
        <w:jc w:val="both"/>
        <w:rPr>
          <w:rFonts w:ascii="仿宋_GB2312" w:hAnsi="黑体" w:eastAsia="仿宋_GB2312" w:cs="黑体"/>
          <w:b/>
          <w:color w:val="000000" w:themeColor="text1"/>
          <w:sz w:val="28"/>
          <w:szCs w:val="28"/>
          <w14:textFill>
            <w14:solidFill>
              <w14:schemeClr w14:val="tx1"/>
            </w14:solidFill>
          </w14:textFill>
        </w:rPr>
      </w:pPr>
      <w:r>
        <w:rPr>
          <w:rFonts w:hint="eastAsia" w:ascii="仿宋_GB2312" w:hAnsi="黑体" w:eastAsia="仿宋_GB2312" w:cs="黑体"/>
          <w:b/>
          <w:color w:val="000000" w:themeColor="text1"/>
          <w:sz w:val="28"/>
          <w:szCs w:val="28"/>
          <w:shd w:val="clear" w:color="auto" w:fill="FFFFFF"/>
          <w14:textFill>
            <w14:solidFill>
              <w14:schemeClr w14:val="tx1"/>
            </w14:solidFill>
          </w14:textFill>
        </w:rPr>
        <w:t>一、报名资格：</w:t>
      </w:r>
    </w:p>
    <w:p>
      <w:pPr>
        <w:pStyle w:val="12"/>
        <w:shd w:val="clear" w:color="auto" w:fill="FFFFFF"/>
        <w:spacing w:before="0" w:beforeAutospacing="0" w:after="0" w:afterAutospacing="0" w:line="592" w:lineRule="exact"/>
        <w:ind w:firstLine="560" w:firstLineChars="200"/>
        <w:jc w:val="both"/>
        <w:rPr>
          <w:rFonts w:hint="eastAsia" w:ascii="仿宋_GB2312" w:hAnsi="方正仿宋_GB2312" w:eastAsia="仿宋_GB2312" w:cs="方正仿宋_GB2312"/>
          <w:color w:val="000000" w:themeColor="text1"/>
          <w:sz w:val="28"/>
          <w:szCs w:val="28"/>
          <w:lang w:eastAsia="zh-CN"/>
          <w14:textFill>
            <w14:solidFill>
              <w14:schemeClr w14:val="tx1"/>
            </w14:solidFill>
          </w14:textFill>
        </w:rPr>
      </w:pPr>
      <w:r>
        <w:rPr>
          <w:rFonts w:hint="eastAsia" w:ascii="仿宋_GB2312" w:hAnsi="方正仿宋_GB2312" w:eastAsia="仿宋_GB2312" w:cs="方正仿宋_GB2312"/>
          <w:color w:val="000000" w:themeColor="text1"/>
          <w:sz w:val="28"/>
          <w:szCs w:val="28"/>
          <w14:textFill>
            <w14:solidFill>
              <w14:schemeClr w14:val="tx1"/>
            </w14:solidFill>
          </w14:textFill>
        </w:rPr>
        <w:t>1</w:t>
      </w:r>
      <w:r>
        <w:rPr>
          <w:rFonts w:ascii="仿宋_GB2312" w:hAnsi="方正仿宋_GB2312" w:eastAsia="仿宋_GB2312" w:cs="方正仿宋_GB2312"/>
          <w:color w:val="000000" w:themeColor="text1"/>
          <w:sz w:val="28"/>
          <w:szCs w:val="28"/>
          <w14:textFill>
            <w14:solidFill>
              <w14:schemeClr w14:val="tx1"/>
            </w14:solidFill>
          </w14:textFill>
        </w:rPr>
        <w:t>.</w:t>
      </w:r>
      <w:r>
        <w:rPr>
          <w:rFonts w:hint="eastAsia" w:ascii="仿宋_GB2312" w:hAnsi="方正仿宋_GB2312" w:eastAsia="仿宋_GB2312" w:cs="方正仿宋_GB2312"/>
          <w:color w:val="000000" w:themeColor="text1"/>
          <w:sz w:val="28"/>
          <w:szCs w:val="28"/>
          <w14:textFill>
            <w14:solidFill>
              <w14:schemeClr w14:val="tx1"/>
            </w14:solidFill>
          </w14:textFill>
        </w:rPr>
        <w:t>须具有独立法人资格的企业，具有有效的营业执照</w:t>
      </w:r>
      <w:r>
        <w:rPr>
          <w:rFonts w:hint="eastAsia" w:ascii="仿宋_GB2312" w:hAnsi="方正仿宋_GB2312" w:eastAsia="仿宋_GB2312" w:cs="方正仿宋_GB2312"/>
          <w:color w:val="000000" w:themeColor="text1"/>
          <w:sz w:val="28"/>
          <w:szCs w:val="28"/>
          <w:lang w:eastAsia="zh-CN"/>
          <w14:textFill>
            <w14:solidFill>
              <w14:schemeClr w14:val="tx1"/>
            </w14:solidFill>
          </w14:textFill>
        </w:rPr>
        <w:t>。</w:t>
      </w:r>
    </w:p>
    <w:p>
      <w:pPr>
        <w:widowControl/>
        <w:shd w:val="clear" w:color="auto" w:fill="FFFFFF"/>
        <w:spacing w:line="375" w:lineRule="atLeast"/>
        <w:ind w:firstLine="560" w:firstLineChars="200"/>
        <w:jc w:val="left"/>
        <w:rPr>
          <w:rFonts w:hint="default" w:ascii="仿宋_GB2312" w:hAnsi="方正仿宋_GB2312" w:eastAsia="仿宋_GB2312" w:cs="方正仿宋_GB2312"/>
          <w:color w:val="000000" w:themeColor="text1"/>
          <w:kern w:val="0"/>
          <w:sz w:val="28"/>
          <w:szCs w:val="28"/>
          <w:lang w:val="en-US" w:eastAsia="zh-CN" w:bidi="ar-SA"/>
          <w14:textFill>
            <w14:solidFill>
              <w14:schemeClr w14:val="tx1"/>
            </w14:solidFill>
          </w14:textFill>
        </w:rPr>
      </w:pPr>
      <w:r>
        <w:rPr>
          <w:rFonts w:hint="eastAsia" w:ascii="仿宋_GB2312" w:hAnsi="方正仿宋_GB2312" w:eastAsia="仿宋_GB2312" w:cs="方正仿宋_GB2312"/>
          <w:color w:val="000000" w:themeColor="text1"/>
          <w:kern w:val="0"/>
          <w:sz w:val="28"/>
          <w:szCs w:val="28"/>
          <w:lang w:val="en-US" w:eastAsia="zh-CN" w:bidi="ar-SA"/>
          <w14:textFill>
            <w14:solidFill>
              <w14:schemeClr w14:val="tx1"/>
            </w14:solidFill>
          </w14:textFill>
        </w:rPr>
        <w:t>2.服务商经营范围须具有技术服务、软件开发等字样。（以营业执照为准）。</w:t>
      </w:r>
    </w:p>
    <w:p>
      <w:pPr>
        <w:pStyle w:val="12"/>
        <w:shd w:val="clear" w:color="auto" w:fill="FFFFFF"/>
        <w:spacing w:before="0" w:beforeAutospacing="0" w:after="0" w:afterAutospacing="0" w:line="592" w:lineRule="exact"/>
        <w:ind w:firstLine="562" w:firstLineChars="200"/>
        <w:jc w:val="both"/>
        <w:rPr>
          <w:rFonts w:ascii="仿宋_GB2312" w:hAnsi="方正仿宋_GB2312" w:eastAsia="仿宋_GB2312" w:cs="方正仿宋_GB2312"/>
          <w:b/>
          <w:color w:val="000000" w:themeColor="text1"/>
          <w:sz w:val="28"/>
          <w:szCs w:val="28"/>
          <w14:textFill>
            <w14:solidFill>
              <w14:schemeClr w14:val="tx1"/>
            </w14:solidFill>
          </w14:textFill>
        </w:rPr>
      </w:pPr>
      <w:r>
        <w:rPr>
          <w:rFonts w:hint="eastAsia" w:ascii="仿宋_GB2312" w:hAnsi="方正仿宋_GB2312" w:eastAsia="仿宋_GB2312" w:cs="方正仿宋_GB2312"/>
          <w:b/>
          <w:color w:val="000000" w:themeColor="text1"/>
          <w:sz w:val="28"/>
          <w:szCs w:val="28"/>
          <w14:textFill>
            <w14:solidFill>
              <w14:schemeClr w14:val="tx1"/>
            </w14:solidFill>
          </w14:textFill>
        </w:rPr>
        <w:t>二、服务</w:t>
      </w:r>
      <w:r>
        <w:rPr>
          <w:rFonts w:hint="eastAsia" w:ascii="仿宋_GB2312" w:hAnsi="方正仿宋_GB2312" w:eastAsia="仿宋_GB2312" w:cs="方正仿宋_GB2312"/>
          <w:b/>
          <w:color w:val="000000" w:themeColor="text1"/>
          <w:sz w:val="28"/>
          <w:szCs w:val="28"/>
          <w:lang w:val="en-US" w:eastAsia="zh-CN"/>
          <w14:textFill>
            <w14:solidFill>
              <w14:schemeClr w14:val="tx1"/>
            </w14:solidFill>
          </w14:textFill>
        </w:rPr>
        <w:t>需求</w:t>
      </w:r>
      <w:r>
        <w:rPr>
          <w:rFonts w:hint="eastAsia" w:ascii="仿宋_GB2312" w:hAnsi="方正仿宋_GB2312" w:eastAsia="仿宋_GB2312" w:cs="方正仿宋_GB2312"/>
          <w:b/>
          <w:color w:val="000000" w:themeColor="text1"/>
          <w:sz w:val="28"/>
          <w:szCs w:val="28"/>
          <w14:textFill>
            <w14:solidFill>
              <w14:schemeClr w14:val="tx1"/>
            </w14:solidFill>
          </w14:textFill>
        </w:rPr>
        <w:t>：</w:t>
      </w:r>
    </w:p>
    <w:p>
      <w:pPr>
        <w:numPr>
          <w:ilvl w:val="0"/>
          <w:numId w:val="0"/>
        </w:numPr>
        <w:spacing w:line="640" w:lineRule="exact"/>
        <w:ind w:firstLine="560" w:firstLineChars="200"/>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展品管理系统建设需满足一下功能需求：</w:t>
      </w:r>
    </w:p>
    <w:p>
      <w:pPr>
        <w:numPr>
          <w:ilvl w:val="0"/>
          <w:numId w:val="0"/>
        </w:numPr>
        <w:spacing w:line="640" w:lineRule="exact"/>
        <w:ind w:firstLine="560" w:firstLineChars="200"/>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1、用户登录：用户输入用户名、密码点击登录按钮即可完成系统登录操作。</w:t>
      </w:r>
    </w:p>
    <w:p>
      <w:pPr>
        <w:numPr>
          <w:ilvl w:val="0"/>
          <w:numId w:val="0"/>
        </w:numPr>
        <w:spacing w:line="640" w:lineRule="exact"/>
        <w:ind w:firstLine="560" w:firstLineChars="200"/>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2、展品出入库管理：对出入库展品的名称、编号、图片、简介等信息进行管理，可单个新增删除或批量导入导出展品信息。</w:t>
      </w:r>
    </w:p>
    <w:p>
      <w:pPr>
        <w:numPr>
          <w:ilvl w:val="0"/>
          <w:numId w:val="0"/>
        </w:numPr>
        <w:spacing w:line="640" w:lineRule="exact"/>
        <w:ind w:firstLine="560" w:firstLineChars="200"/>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3、展品进出审批功能：物业人员提交进门信息表单，管理员收到消息提示并录入展品信息，展品进出记录表里进出记录自动变更为已归档，物业可下载打印展品进出信息表。管理员下发出库展品信息，物业确认后，物业下载打印展品进出信息表，展品进出记录表里进出记录自动变更为已撤展。</w:t>
      </w:r>
    </w:p>
    <w:p>
      <w:pPr>
        <w:numPr>
          <w:ilvl w:val="0"/>
          <w:numId w:val="0"/>
        </w:numPr>
        <w:spacing w:line="640" w:lineRule="exact"/>
        <w:ind w:firstLine="560" w:firstLineChars="200"/>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4、展品数据分析：对展品信息分区域、分时间、分类型等进行分析和可视化展示。包括：对所有的展区展品数量、展品分布占比、展品状态占比进行统计分析；按楼层分布统计对应的展区展品数量以及展品类型占比；按年度统计展品的新增数量和撤出数量。</w:t>
      </w:r>
    </w:p>
    <w:p>
      <w:pPr>
        <w:numPr>
          <w:ilvl w:val="0"/>
          <w:numId w:val="0"/>
        </w:numPr>
        <w:spacing w:line="640" w:lineRule="exact"/>
        <w:ind w:firstLine="560" w:firstLineChars="200"/>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5、信息导入、导出：支持图片、文字、视频、链接等信息的导入导出操作。</w:t>
      </w:r>
    </w:p>
    <w:p>
      <w:pPr>
        <w:numPr>
          <w:ilvl w:val="0"/>
          <w:numId w:val="0"/>
        </w:numPr>
        <w:spacing w:line="640" w:lineRule="exact"/>
        <w:ind w:firstLine="560" w:firstLineChars="200"/>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6、仓库展品管理：对所有展品的名称、编号、图片、简介等信息进行管理。对符合入库条件的展品进行入库操作。</w:t>
      </w:r>
    </w:p>
    <w:p>
      <w:pPr>
        <w:numPr>
          <w:ilvl w:val="0"/>
          <w:numId w:val="0"/>
        </w:numPr>
        <w:spacing w:line="640" w:lineRule="exact"/>
        <w:ind w:firstLine="560" w:firstLineChars="200"/>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7、展品查询统计 ：按照单位、展品名称、归属地、展区位置等进行查询和汇总统计。</w:t>
      </w:r>
    </w:p>
    <w:p>
      <w:pPr>
        <w:numPr>
          <w:ilvl w:val="0"/>
          <w:numId w:val="0"/>
        </w:numPr>
        <w:spacing w:line="640" w:lineRule="exact"/>
        <w:ind w:firstLine="560" w:firstLineChars="200"/>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8、用户管理：通过用户管理模块可以根据不同的权限设置不同的角色，支持用户账号、密码及权限的分配。例如：管理员拥有统计、查询、展品出入库、展品进出审批、用户账号分配、系统设置及修改等全部权限；物业人员拥有展品信息查看，进展提交和撤展确认等权限；部门工作人员拥有查看和上传图文、视频、链接信息等权限。</w:t>
      </w:r>
    </w:p>
    <w:p>
      <w:pPr>
        <w:numPr>
          <w:ilvl w:val="0"/>
          <w:numId w:val="0"/>
        </w:numPr>
        <w:spacing w:line="640" w:lineRule="exact"/>
        <w:ind w:firstLine="560" w:firstLineChars="200"/>
        <w:rPr>
          <w:rFonts w:hint="eastAsia" w:ascii="仿宋_GB2312" w:hAnsi="方正仿宋_GB2312" w:eastAsia="仿宋_GB2312" w:cs="方正仿宋_GB2312"/>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服务质量标准：系统建设需充分沟通业主需求，并在验收后提供维护更新等服务。</w:t>
      </w:r>
    </w:p>
    <w:p>
      <w:pPr>
        <w:pStyle w:val="12"/>
        <w:shd w:val="clear" w:color="auto" w:fill="FFFFFF"/>
        <w:spacing w:before="0" w:beforeAutospacing="0" w:after="0" w:afterAutospacing="0" w:line="592" w:lineRule="exact"/>
        <w:ind w:firstLine="560" w:firstLineChars="200"/>
        <w:jc w:val="both"/>
        <w:rPr>
          <w:rFonts w:hint="eastAsia" w:ascii="仿宋_GB2312" w:hAnsi="Times New Roman" w:eastAsia="仿宋_GB2312"/>
          <w:color w:val="000000" w:themeColor="text1"/>
          <w:sz w:val="28"/>
          <w:szCs w:val="28"/>
          <w:lang w:eastAsia="zh-CN"/>
          <w14:textFill>
            <w14:solidFill>
              <w14:schemeClr w14:val="tx1"/>
            </w14:solidFill>
          </w14:textFill>
        </w:rPr>
      </w:pP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本文件中提出的服务要求方案仅为参考，如无明确限制，投标人可以进行优化，提供满足招标人实际需要的更优（或者性能实质上不低于的）服务方案，且此方案须经评标委员会评审认可。</w:t>
      </w:r>
    </w:p>
    <w:p>
      <w:pPr>
        <w:pStyle w:val="12"/>
        <w:shd w:val="clear" w:color="auto" w:fill="FFFFFF"/>
        <w:spacing w:before="0" w:beforeAutospacing="0" w:after="0" w:afterAutospacing="0" w:line="592" w:lineRule="exact"/>
        <w:ind w:firstLine="562" w:firstLineChars="200"/>
        <w:jc w:val="both"/>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方正仿宋_GB2312" w:eastAsia="仿宋_GB2312" w:cs="方正仿宋_GB2312"/>
          <w:b/>
          <w:color w:val="000000" w:themeColor="text1"/>
          <w:sz w:val="28"/>
          <w:szCs w:val="28"/>
          <w:lang w:val="en-US" w:eastAsia="zh-CN"/>
          <w14:textFill>
            <w14:solidFill>
              <w14:schemeClr w14:val="tx1"/>
            </w14:solidFill>
          </w14:textFill>
        </w:rPr>
        <w:t>三</w:t>
      </w:r>
      <w:r>
        <w:rPr>
          <w:rFonts w:hint="eastAsia" w:ascii="仿宋_GB2312" w:hAnsi="方正仿宋_GB2312" w:eastAsia="仿宋_GB2312" w:cs="方正仿宋_GB2312"/>
          <w:b/>
          <w:color w:val="000000" w:themeColor="text1"/>
          <w:sz w:val="28"/>
          <w:szCs w:val="28"/>
          <w14:textFill>
            <w14:solidFill>
              <w14:schemeClr w14:val="tx1"/>
            </w14:solidFill>
          </w14:textFill>
        </w:rPr>
        <w:t>、报价要求：</w:t>
      </w:r>
    </w:p>
    <w:p>
      <w:pPr>
        <w:spacing w:line="360" w:lineRule="auto"/>
        <w:ind w:firstLine="560" w:firstLineChars="200"/>
        <w:rPr>
          <w:rFonts w:hint="eastAsia"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本项目报总价，服务商报价为完成本项目所需的全部费用。</w:t>
      </w:r>
    </w:p>
    <w:p>
      <w:pPr>
        <w:pStyle w:val="12"/>
        <w:shd w:val="clear" w:color="auto" w:fill="FFFFFF"/>
        <w:spacing w:before="0" w:beforeAutospacing="0" w:after="0" w:afterAutospacing="0" w:line="592" w:lineRule="exact"/>
        <w:ind w:firstLine="562" w:firstLineChars="200"/>
        <w:jc w:val="both"/>
        <w:rPr>
          <w:rFonts w:ascii="仿宋_GB2312" w:hAnsi="方正仿宋_GB2312" w:eastAsia="仿宋_GB2312" w:cs="方正仿宋_GB2312"/>
          <w:b/>
          <w:color w:val="000000" w:themeColor="text1"/>
          <w:sz w:val="28"/>
          <w:szCs w:val="28"/>
          <w14:textFill>
            <w14:solidFill>
              <w14:schemeClr w14:val="tx1"/>
            </w14:solidFill>
          </w14:textFill>
        </w:rPr>
      </w:pPr>
      <w:r>
        <w:rPr>
          <w:rFonts w:hint="eastAsia" w:ascii="仿宋_GB2312" w:hAnsi="方正仿宋_GB2312" w:eastAsia="仿宋_GB2312" w:cs="方正仿宋_GB2312"/>
          <w:b/>
          <w:color w:val="000000" w:themeColor="text1"/>
          <w:sz w:val="28"/>
          <w:szCs w:val="28"/>
          <w:lang w:val="en-US" w:eastAsia="zh-CN"/>
          <w14:textFill>
            <w14:solidFill>
              <w14:schemeClr w14:val="tx1"/>
            </w14:solidFill>
          </w14:textFill>
        </w:rPr>
        <w:t>四</w:t>
      </w:r>
      <w:r>
        <w:rPr>
          <w:rFonts w:hint="eastAsia" w:ascii="仿宋_GB2312" w:hAnsi="方正仿宋_GB2312" w:eastAsia="仿宋_GB2312" w:cs="方正仿宋_GB2312"/>
          <w:b/>
          <w:color w:val="000000" w:themeColor="text1"/>
          <w:sz w:val="28"/>
          <w:szCs w:val="28"/>
          <w14:textFill>
            <w14:solidFill>
              <w14:schemeClr w14:val="tx1"/>
            </w14:solidFill>
          </w14:textFill>
        </w:rPr>
        <w:t>、评标办法：</w:t>
      </w:r>
    </w:p>
    <w:p>
      <w:pPr>
        <w:pStyle w:val="12"/>
        <w:shd w:val="clear" w:color="auto" w:fill="FFFFFF"/>
        <w:spacing w:before="0" w:beforeAutospacing="0" w:after="0" w:afterAutospacing="0" w:line="592" w:lineRule="exact"/>
        <w:ind w:firstLine="560" w:firstLineChars="200"/>
        <w:jc w:val="both"/>
        <w:rPr>
          <w:rFonts w:hint="eastAsia"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本次遴选将组织评审会对各</w:t>
      </w:r>
      <w:r>
        <w:rPr>
          <w:rFonts w:hint="eastAsia" w:ascii="仿宋_GB2312" w:hAnsi="Times New Roman" w:eastAsia="仿宋_GB2312"/>
          <w:color w:val="000000" w:themeColor="text1"/>
          <w:sz w:val="28"/>
          <w:szCs w:val="28"/>
          <w:lang w:val="en-US" w:eastAsia="zh-CN"/>
          <w14:textFill>
            <w14:solidFill>
              <w14:schemeClr w14:val="tx1"/>
            </w14:solidFill>
          </w14:textFill>
        </w:rPr>
        <w:t>服务商</w:t>
      </w:r>
      <w:r>
        <w:rPr>
          <w:rFonts w:hint="eastAsia" w:ascii="仿宋_GB2312" w:hAnsi="Times New Roman" w:eastAsia="仿宋_GB2312"/>
          <w:color w:val="000000" w:themeColor="text1"/>
          <w:sz w:val="28"/>
          <w:szCs w:val="28"/>
          <w14:textFill>
            <w14:solidFill>
              <w14:schemeClr w14:val="tx1"/>
            </w14:solidFill>
          </w14:textFill>
        </w:rPr>
        <w:t>投标文件进行综合评分，某一单位的最终得分为评委平均分（保留小数点后两位），得分最高者中标。初审通过家数仅为1家时，该项目将采用流标处理。</w:t>
      </w:r>
    </w:p>
    <w:p>
      <w:pPr>
        <w:pStyle w:val="12"/>
        <w:shd w:val="clear" w:color="auto" w:fill="FFFFFF"/>
        <w:spacing w:before="0" w:beforeAutospacing="0" w:after="0" w:afterAutospacing="0" w:line="592" w:lineRule="exact"/>
        <w:ind w:firstLine="562" w:firstLineChars="200"/>
        <w:jc w:val="both"/>
        <w:rPr>
          <w:rFonts w:ascii="仿宋_GB2312" w:hAnsi="方正仿宋_GB2312" w:eastAsia="仿宋_GB2312" w:cs="方正仿宋_GB2312"/>
          <w:b/>
          <w:color w:val="000000" w:themeColor="text1"/>
          <w:sz w:val="28"/>
          <w:szCs w:val="28"/>
          <w14:textFill>
            <w14:solidFill>
              <w14:schemeClr w14:val="tx1"/>
            </w14:solidFill>
          </w14:textFill>
        </w:rPr>
      </w:pPr>
      <w:r>
        <w:rPr>
          <w:rFonts w:hint="eastAsia" w:ascii="仿宋_GB2312" w:hAnsi="方正仿宋_GB2312" w:eastAsia="仿宋_GB2312" w:cs="方正仿宋_GB2312"/>
          <w:b/>
          <w:color w:val="000000" w:themeColor="text1"/>
          <w:sz w:val="28"/>
          <w:szCs w:val="28"/>
          <w:lang w:val="en-US" w:eastAsia="zh-CN"/>
          <w14:textFill>
            <w14:solidFill>
              <w14:schemeClr w14:val="tx1"/>
            </w14:solidFill>
          </w14:textFill>
        </w:rPr>
        <w:t>五</w:t>
      </w:r>
      <w:r>
        <w:rPr>
          <w:rFonts w:hint="eastAsia" w:ascii="仿宋_GB2312" w:hAnsi="方正仿宋_GB2312" w:eastAsia="仿宋_GB2312" w:cs="方正仿宋_GB2312"/>
          <w:b/>
          <w:color w:val="000000" w:themeColor="text1"/>
          <w:sz w:val="28"/>
          <w:szCs w:val="28"/>
          <w14:textFill>
            <w14:solidFill>
              <w14:schemeClr w14:val="tx1"/>
            </w14:solidFill>
          </w14:textFill>
        </w:rPr>
        <w:t>、其他：</w:t>
      </w:r>
    </w:p>
    <w:p>
      <w:pPr>
        <w:pStyle w:val="12"/>
        <w:shd w:val="clear" w:color="auto" w:fill="FFFFFF"/>
        <w:spacing w:before="0" w:beforeAutospacing="0" w:after="0" w:afterAutospacing="0" w:line="592" w:lineRule="exact"/>
        <w:ind w:firstLine="560" w:firstLineChars="200"/>
        <w:jc w:val="both"/>
        <w:rPr>
          <w:rFonts w:ascii="仿宋_GB2312" w:eastAsia="仿宋_GB2312" w:cs="宋体"/>
          <w:color w:val="000000" w:themeColor="text1"/>
          <w:kern w:val="2"/>
          <w:sz w:val="28"/>
          <w:szCs w:val="28"/>
          <w14:textFill>
            <w14:solidFill>
              <w14:schemeClr w14:val="tx1"/>
            </w14:solidFill>
          </w14:textFill>
        </w:rPr>
      </w:pPr>
      <w:r>
        <w:rPr>
          <w:rFonts w:hint="eastAsia" w:ascii="仿宋_GB2312" w:eastAsia="仿宋_GB2312" w:cs="宋体"/>
          <w:color w:val="000000" w:themeColor="text1"/>
          <w:kern w:val="2"/>
          <w:sz w:val="28"/>
          <w:szCs w:val="28"/>
          <w14:textFill>
            <w14:solidFill>
              <w14:schemeClr w14:val="tx1"/>
            </w14:solidFill>
          </w14:textFill>
        </w:rPr>
        <w:t>1.每个投报单位只能投递一套投标书(一式三份，正本一份，副本两份，注明“</w:t>
      </w:r>
      <w:r>
        <w:rPr>
          <w:rFonts w:hint="eastAsia" w:ascii="仿宋_GB2312" w:hAnsi="Times New Roman" w:eastAsia="仿宋_GB2312"/>
          <w:color w:val="000000" w:themeColor="text1"/>
          <w:sz w:val="28"/>
          <w:szCs w:val="28"/>
          <w:lang w:val="en-US" w:eastAsia="zh-CN"/>
          <w14:textFill>
            <w14:solidFill>
              <w14:schemeClr w14:val="tx1"/>
            </w14:solidFill>
          </w14:textFill>
        </w:rPr>
        <w:t>安徽创新馆展品管理系统升级建设服务商遴选</w:t>
      </w:r>
      <w:r>
        <w:rPr>
          <w:rFonts w:hint="eastAsia" w:ascii="仿宋_GB2312" w:eastAsia="仿宋_GB2312" w:cs="宋体"/>
          <w:color w:val="000000" w:themeColor="text1"/>
          <w:kern w:val="2"/>
          <w:sz w:val="28"/>
          <w:szCs w:val="28"/>
          <w14:textFill>
            <w14:solidFill>
              <w14:schemeClr w14:val="tx1"/>
            </w14:solidFill>
          </w14:textFill>
        </w:rPr>
        <w:t>”,并在投标袋封口加盖公章)。</w:t>
      </w:r>
    </w:p>
    <w:p>
      <w:pPr>
        <w:pStyle w:val="12"/>
        <w:shd w:val="clear" w:color="auto" w:fill="FFFFFF"/>
        <w:spacing w:before="0" w:beforeAutospacing="0" w:after="0" w:afterAutospacing="0" w:line="592" w:lineRule="exact"/>
        <w:ind w:firstLine="560" w:firstLineChars="200"/>
        <w:jc w:val="both"/>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eastAsia="仿宋_GB2312" w:cs="宋体"/>
          <w:color w:val="000000" w:themeColor="text1"/>
          <w:kern w:val="2"/>
          <w:sz w:val="28"/>
          <w:szCs w:val="28"/>
          <w14:textFill>
            <w14:solidFill>
              <w14:schemeClr w14:val="tx1"/>
            </w14:solidFill>
          </w14:textFill>
        </w:rPr>
        <w:t>2.</w:t>
      </w:r>
      <w:r>
        <w:rPr>
          <w:rFonts w:hint="eastAsia" w:ascii="仿宋_GB2312" w:hAnsi="Times New Roman" w:eastAsia="仿宋_GB2312" w:cs="Times New Roman"/>
          <w:color w:val="000000" w:themeColor="text1"/>
          <w:sz w:val="28"/>
          <w:szCs w:val="28"/>
          <w14:textFill>
            <w14:solidFill>
              <w14:schemeClr w14:val="tx1"/>
            </w14:solidFill>
          </w14:textFill>
        </w:rPr>
        <w:t>投报人严禁随意报价降低服务质量。</w:t>
      </w:r>
    </w:p>
    <w:p>
      <w:pPr>
        <w:pStyle w:val="12"/>
        <w:shd w:val="clear" w:color="auto" w:fill="FFFFFF"/>
        <w:spacing w:before="0" w:beforeAutospacing="0" w:after="0" w:afterAutospacing="0" w:line="592" w:lineRule="exact"/>
        <w:ind w:firstLine="560" w:firstLineChars="200"/>
        <w:jc w:val="both"/>
        <w:rPr>
          <w:rFonts w:hint="eastAsia" w:ascii="仿宋_GB2312" w:hAnsi="Times New Roman" w:eastAsia="仿宋_GB2312" w:cs="Times New Roman"/>
          <w:color w:val="000000" w:themeColor="text1"/>
          <w:sz w:val="28"/>
          <w:szCs w:val="28"/>
          <w:lang w:eastAsia="zh-CN"/>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3.投报人必须对其投标文件的真实性与准确性负责</w:t>
      </w:r>
      <w:r>
        <w:rPr>
          <w:rFonts w:hint="eastAsia" w:ascii="仿宋_GB2312" w:hAnsi="Times New Roman" w:eastAsia="仿宋_GB2312" w:cs="Times New Roman"/>
          <w:color w:val="000000" w:themeColor="text1"/>
          <w:sz w:val="28"/>
          <w:szCs w:val="28"/>
          <w:lang w:eastAsia="zh-CN"/>
          <w14:textFill>
            <w14:solidFill>
              <w14:schemeClr w14:val="tx1"/>
            </w14:solidFill>
          </w14:textFill>
        </w:rPr>
        <w:t>。投报人一旦中标，其投报文件将作为合同的重要组成部分。</w:t>
      </w:r>
    </w:p>
    <w:p>
      <w:pPr>
        <w:pStyle w:val="12"/>
        <w:shd w:val="clear" w:color="auto" w:fill="FFFFFF"/>
        <w:spacing w:before="0" w:beforeAutospacing="0" w:after="0" w:afterAutospacing="0" w:line="592" w:lineRule="exact"/>
        <w:ind w:firstLine="560" w:firstLineChars="200"/>
        <w:jc w:val="both"/>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4</w:t>
      </w:r>
      <w:r>
        <w:rPr>
          <w:rFonts w:hint="default" w:ascii="仿宋_GB2312" w:hAnsi="Times New Roman" w:eastAsia="仿宋_GB2312" w:cs="Times New Roman"/>
          <w:color w:val="000000" w:themeColor="text1"/>
          <w:sz w:val="28"/>
          <w:szCs w:val="28"/>
          <w:lang w:val="en-US" w:eastAsia="zh-CN"/>
          <w14:textFill>
            <w14:solidFill>
              <w14:schemeClr w14:val="tx1"/>
            </w14:solidFill>
          </w14:textFill>
        </w:rPr>
        <w:t>.</w:t>
      </w:r>
      <w:r>
        <w:rPr>
          <w:rFonts w:hint="default" w:ascii="仿宋_GB2312" w:hAnsi="Times New Roman" w:eastAsia="仿宋_GB2312" w:cs="Times New Roman"/>
          <w:color w:val="000000" w:themeColor="text1"/>
          <w:sz w:val="28"/>
          <w:szCs w:val="28"/>
          <w14:textFill>
            <w14:solidFill>
              <w14:schemeClr w14:val="tx1"/>
            </w14:solidFill>
          </w14:textFill>
        </w:rPr>
        <w:t>一经投</w:t>
      </w:r>
      <w:r>
        <w:rPr>
          <w:rFonts w:hint="eastAsia" w:ascii="仿宋_GB2312" w:hAnsi="Times New Roman" w:eastAsia="仿宋_GB2312" w:cs="Times New Roman"/>
          <w:color w:val="000000" w:themeColor="text1"/>
          <w:sz w:val="28"/>
          <w:szCs w:val="28"/>
          <w:lang w:eastAsia="zh-CN"/>
          <w14:textFill>
            <w14:solidFill>
              <w14:schemeClr w14:val="tx1"/>
            </w14:solidFill>
          </w14:textFill>
        </w:rPr>
        <w:t>报</w:t>
      </w:r>
      <w:r>
        <w:rPr>
          <w:rFonts w:hint="default" w:ascii="仿宋_GB2312" w:hAnsi="Times New Roman" w:eastAsia="仿宋_GB2312" w:cs="Times New Roman"/>
          <w:color w:val="000000" w:themeColor="text1"/>
          <w:sz w:val="28"/>
          <w:szCs w:val="28"/>
          <w14:textFill>
            <w14:solidFill>
              <w14:schemeClr w14:val="tx1"/>
            </w14:solidFill>
          </w14:textFill>
        </w:rPr>
        <w:t>，无论投</w:t>
      </w:r>
      <w:r>
        <w:rPr>
          <w:rFonts w:hint="eastAsia" w:ascii="仿宋_GB2312" w:hAnsi="Times New Roman" w:eastAsia="仿宋_GB2312" w:cs="Times New Roman"/>
          <w:color w:val="000000" w:themeColor="text1"/>
          <w:sz w:val="28"/>
          <w:szCs w:val="28"/>
          <w:lang w:eastAsia="zh-CN"/>
          <w14:textFill>
            <w14:solidFill>
              <w14:schemeClr w14:val="tx1"/>
            </w14:solidFill>
          </w14:textFill>
        </w:rPr>
        <w:t>报</w:t>
      </w:r>
      <w:r>
        <w:rPr>
          <w:rFonts w:hint="default" w:ascii="仿宋_GB2312" w:hAnsi="Times New Roman" w:eastAsia="仿宋_GB2312" w:cs="Times New Roman"/>
          <w:color w:val="000000" w:themeColor="text1"/>
          <w:sz w:val="28"/>
          <w:szCs w:val="28"/>
          <w14:textFill>
            <w14:solidFill>
              <w14:schemeClr w14:val="tx1"/>
            </w14:solidFill>
          </w14:textFill>
        </w:rPr>
        <w:t>人是否中标，其投</w:t>
      </w:r>
      <w:r>
        <w:rPr>
          <w:rFonts w:hint="eastAsia" w:ascii="仿宋_GB2312" w:hAnsi="Times New Roman" w:eastAsia="仿宋_GB2312" w:cs="Times New Roman"/>
          <w:color w:val="000000" w:themeColor="text1"/>
          <w:sz w:val="28"/>
          <w:szCs w:val="28"/>
          <w:lang w:eastAsia="zh-CN"/>
          <w14:textFill>
            <w14:solidFill>
              <w14:schemeClr w14:val="tx1"/>
            </w14:solidFill>
          </w14:textFill>
        </w:rPr>
        <w:t>报</w:t>
      </w:r>
      <w:r>
        <w:rPr>
          <w:rFonts w:hint="default" w:ascii="仿宋_GB2312" w:hAnsi="Times New Roman" w:eastAsia="仿宋_GB2312" w:cs="Times New Roman"/>
          <w:color w:val="000000" w:themeColor="text1"/>
          <w:sz w:val="28"/>
          <w:szCs w:val="28"/>
          <w14:textFill>
            <w14:solidFill>
              <w14:schemeClr w14:val="tx1"/>
            </w14:solidFill>
          </w14:textFill>
        </w:rPr>
        <w:t>文件恕不退还。</w:t>
      </w:r>
    </w:p>
    <w:p>
      <w:pPr>
        <w:pStyle w:val="12"/>
        <w:shd w:val="clear" w:color="auto" w:fill="FFFFFF"/>
        <w:spacing w:before="0" w:beforeAutospacing="0" w:after="0" w:afterAutospacing="0" w:line="592" w:lineRule="exact"/>
        <w:ind w:firstLine="560" w:firstLineChars="200"/>
        <w:jc w:val="both"/>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5</w:t>
      </w:r>
      <w:r>
        <w:rPr>
          <w:rFonts w:hint="eastAsia" w:ascii="仿宋_GB2312" w:hAnsi="Times New Roman" w:eastAsia="仿宋_GB2312" w:cs="Times New Roman"/>
          <w:color w:val="000000" w:themeColor="text1"/>
          <w:sz w:val="28"/>
          <w:szCs w:val="28"/>
          <w14:textFill>
            <w14:solidFill>
              <w14:schemeClr w14:val="tx1"/>
            </w14:solidFill>
          </w14:textFill>
        </w:rPr>
        <w:t>.递交标书时间截止至2022年</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6</w:t>
      </w:r>
      <w:r>
        <w:rPr>
          <w:rFonts w:hint="eastAsia" w:ascii="仿宋_GB2312" w:hAnsi="Times New Roman" w:eastAsia="仿宋_GB2312" w:cs="Times New Roman"/>
          <w:color w:val="000000" w:themeColor="text1"/>
          <w:sz w:val="28"/>
          <w:szCs w:val="28"/>
          <w14:textFill>
            <w14:solidFill>
              <w14:schemeClr w14:val="tx1"/>
            </w14:solidFill>
          </w14:textFill>
        </w:rPr>
        <w:t>月</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9</w:t>
      </w:r>
      <w:r>
        <w:rPr>
          <w:rFonts w:hint="eastAsia" w:ascii="仿宋_GB2312" w:hAnsi="Times New Roman" w:eastAsia="仿宋_GB2312" w:cs="Times New Roman"/>
          <w:color w:val="000000" w:themeColor="text1"/>
          <w:sz w:val="28"/>
          <w:szCs w:val="28"/>
          <w14:textFill>
            <w14:solidFill>
              <w14:schemeClr w14:val="tx1"/>
            </w14:solidFill>
          </w14:textFill>
        </w:rPr>
        <w:t>日</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10</w:t>
      </w:r>
      <w:r>
        <w:rPr>
          <w:rFonts w:hint="eastAsia" w:ascii="仿宋_GB2312" w:hAnsi="Times New Roman" w:eastAsia="仿宋_GB2312" w:cs="Times New Roman"/>
          <w:color w:val="000000" w:themeColor="text1"/>
          <w:sz w:val="28"/>
          <w:szCs w:val="28"/>
          <w14:textFill>
            <w14:solidFill>
              <w14:schemeClr w14:val="tx1"/>
            </w14:solidFill>
          </w14:textFill>
        </w:rPr>
        <w:t xml:space="preserve"> :</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30</w:t>
      </w:r>
      <w:r>
        <w:rPr>
          <w:rFonts w:hint="eastAsia" w:ascii="仿宋_GB2312" w:hAnsi="Times New Roman" w:eastAsia="仿宋_GB2312" w:cs="Times New Roman"/>
          <w:color w:val="000000" w:themeColor="text1"/>
          <w:sz w:val="28"/>
          <w:szCs w:val="28"/>
          <w14:textFill>
            <w14:solidFill>
              <w14:schemeClr w14:val="tx1"/>
            </w14:solidFill>
          </w14:textFill>
        </w:rPr>
        <w:t xml:space="preserve"> 。</w:t>
      </w:r>
    </w:p>
    <w:p>
      <w:pPr>
        <w:pStyle w:val="12"/>
        <w:shd w:val="clear" w:color="auto" w:fill="FFFFFF"/>
        <w:spacing w:before="0" w:beforeAutospacing="0" w:after="0" w:afterAutospacing="0" w:line="592" w:lineRule="exact"/>
        <w:ind w:firstLine="560" w:firstLineChars="200"/>
        <w:jc w:val="both"/>
        <w:rPr>
          <w:rFonts w:ascii="仿宋_GB2312" w:eastAsia="仿宋_GB2312" w:cs="宋体"/>
          <w:color w:val="000000" w:themeColor="text1"/>
          <w:kern w:val="2"/>
          <w:sz w:val="28"/>
          <w:szCs w:val="28"/>
          <w14:textFill>
            <w14:solidFill>
              <w14:schemeClr w14:val="tx1"/>
            </w14:solidFill>
          </w14:textFill>
        </w:rPr>
      </w:pPr>
      <w:r>
        <w:rPr>
          <w:rFonts w:hint="eastAsia" w:ascii="仿宋_GB2312" w:eastAsia="仿宋_GB2312" w:cs="宋体"/>
          <w:color w:val="000000" w:themeColor="text1"/>
          <w:kern w:val="2"/>
          <w:sz w:val="28"/>
          <w:szCs w:val="28"/>
          <w:lang w:val="en-US" w:eastAsia="zh-CN"/>
          <w14:textFill>
            <w14:solidFill>
              <w14:schemeClr w14:val="tx1"/>
            </w14:solidFill>
          </w14:textFill>
        </w:rPr>
        <w:t>6</w:t>
      </w:r>
      <w:r>
        <w:rPr>
          <w:rFonts w:hint="eastAsia" w:ascii="仿宋_GB2312" w:eastAsia="仿宋_GB2312" w:cs="宋体"/>
          <w:color w:val="000000" w:themeColor="text1"/>
          <w:kern w:val="2"/>
          <w:sz w:val="28"/>
          <w:szCs w:val="28"/>
          <w14:textFill>
            <w14:solidFill>
              <w14:schemeClr w14:val="tx1"/>
            </w14:solidFill>
          </w14:textFill>
        </w:rPr>
        <w:t xml:space="preserve">.开标时间为: 2022年 </w:t>
      </w:r>
      <w:r>
        <w:rPr>
          <w:rFonts w:hint="eastAsia" w:ascii="仿宋_GB2312" w:eastAsia="仿宋_GB2312" w:cs="宋体"/>
          <w:color w:val="000000" w:themeColor="text1"/>
          <w:kern w:val="2"/>
          <w:sz w:val="28"/>
          <w:szCs w:val="28"/>
          <w:lang w:val="en-US" w:eastAsia="zh-CN"/>
          <w14:textFill>
            <w14:solidFill>
              <w14:schemeClr w14:val="tx1"/>
            </w14:solidFill>
          </w14:textFill>
        </w:rPr>
        <w:t>6</w:t>
      </w:r>
      <w:r>
        <w:rPr>
          <w:rFonts w:hint="eastAsia" w:ascii="仿宋_GB2312" w:eastAsia="仿宋_GB2312" w:cs="宋体"/>
          <w:color w:val="000000" w:themeColor="text1"/>
          <w:kern w:val="2"/>
          <w:sz w:val="28"/>
          <w:szCs w:val="28"/>
          <w14:textFill>
            <w14:solidFill>
              <w14:schemeClr w14:val="tx1"/>
            </w14:solidFill>
          </w14:textFill>
        </w:rPr>
        <w:t>月</w:t>
      </w:r>
      <w:r>
        <w:rPr>
          <w:rFonts w:hint="eastAsia" w:ascii="仿宋_GB2312" w:eastAsia="仿宋_GB2312" w:cs="宋体"/>
          <w:color w:val="000000" w:themeColor="text1"/>
          <w:kern w:val="2"/>
          <w:sz w:val="28"/>
          <w:szCs w:val="28"/>
          <w:lang w:val="en-US" w:eastAsia="zh-CN"/>
          <w14:textFill>
            <w14:solidFill>
              <w14:schemeClr w14:val="tx1"/>
            </w14:solidFill>
          </w14:textFill>
        </w:rPr>
        <w:t>9</w:t>
      </w:r>
      <w:bookmarkStart w:id="2" w:name="_GoBack"/>
      <w:bookmarkEnd w:id="2"/>
      <w:r>
        <w:rPr>
          <w:rFonts w:hint="eastAsia" w:ascii="仿宋_GB2312" w:eastAsia="仿宋_GB2312" w:cs="宋体"/>
          <w:color w:val="000000" w:themeColor="text1"/>
          <w:kern w:val="2"/>
          <w:sz w:val="28"/>
          <w:szCs w:val="28"/>
          <w14:textFill>
            <w14:solidFill>
              <w14:schemeClr w14:val="tx1"/>
            </w14:solidFill>
          </w14:textFill>
        </w:rPr>
        <w:t>日</w:t>
      </w:r>
      <w:r>
        <w:rPr>
          <w:rFonts w:hint="eastAsia" w:ascii="仿宋_GB2312" w:eastAsia="仿宋_GB2312" w:cs="宋体"/>
          <w:color w:val="000000" w:themeColor="text1"/>
          <w:kern w:val="2"/>
          <w:sz w:val="28"/>
          <w:szCs w:val="28"/>
          <w:lang w:val="en-US" w:eastAsia="zh-CN"/>
          <w14:textFill>
            <w14:solidFill>
              <w14:schemeClr w14:val="tx1"/>
            </w14:solidFill>
          </w14:textFill>
        </w:rPr>
        <w:t>10</w:t>
      </w:r>
      <w:r>
        <w:rPr>
          <w:rFonts w:hint="eastAsia" w:ascii="仿宋_GB2312" w:eastAsia="仿宋_GB2312" w:cs="宋体"/>
          <w:color w:val="000000" w:themeColor="text1"/>
          <w:kern w:val="2"/>
          <w:sz w:val="28"/>
          <w:szCs w:val="28"/>
          <w14:textFill>
            <w14:solidFill>
              <w14:schemeClr w14:val="tx1"/>
            </w14:solidFill>
          </w14:textFill>
        </w:rPr>
        <w:t xml:space="preserve"> :</w:t>
      </w:r>
      <w:r>
        <w:rPr>
          <w:rFonts w:hint="eastAsia" w:ascii="仿宋_GB2312" w:eastAsia="仿宋_GB2312" w:cs="宋体"/>
          <w:color w:val="000000" w:themeColor="text1"/>
          <w:kern w:val="2"/>
          <w:sz w:val="28"/>
          <w:szCs w:val="28"/>
          <w:lang w:val="en-US" w:eastAsia="zh-CN"/>
          <w14:textFill>
            <w14:solidFill>
              <w14:schemeClr w14:val="tx1"/>
            </w14:solidFill>
          </w14:textFill>
        </w:rPr>
        <w:t>30</w:t>
      </w:r>
      <w:r>
        <w:rPr>
          <w:rFonts w:hint="eastAsia" w:ascii="仿宋_GB2312" w:eastAsia="仿宋_GB2312" w:cs="宋体"/>
          <w:color w:val="000000" w:themeColor="text1"/>
          <w:kern w:val="2"/>
          <w:sz w:val="28"/>
          <w:szCs w:val="28"/>
          <w14:textFill>
            <w14:solidFill>
              <w14:schemeClr w14:val="tx1"/>
            </w14:solidFill>
          </w14:textFill>
        </w:rPr>
        <w:t xml:space="preserve"> 。对于在截止时间以后递交的投标材料，一律不予接收。</w:t>
      </w:r>
    </w:p>
    <w:p>
      <w:pPr>
        <w:pStyle w:val="12"/>
        <w:shd w:val="clear" w:color="auto" w:fill="FFFFFF"/>
        <w:spacing w:before="0" w:beforeAutospacing="0" w:after="0" w:afterAutospacing="0" w:line="592" w:lineRule="exact"/>
        <w:ind w:firstLine="560" w:firstLineChars="200"/>
        <w:jc w:val="both"/>
        <w:rPr>
          <w:rFonts w:hint="eastAsia" w:ascii="仿宋_GB2312" w:eastAsia="仿宋_GB2312" w:cs="宋体"/>
          <w:color w:val="000000" w:themeColor="text1"/>
          <w:kern w:val="2"/>
          <w:sz w:val="28"/>
          <w:szCs w:val="28"/>
          <w14:textFill>
            <w14:solidFill>
              <w14:schemeClr w14:val="tx1"/>
            </w14:solidFill>
          </w14:textFill>
        </w:rPr>
      </w:pPr>
      <w:r>
        <w:rPr>
          <w:rFonts w:hint="eastAsia" w:ascii="仿宋_GB2312" w:eastAsia="仿宋_GB2312" w:cs="宋体"/>
          <w:color w:val="000000" w:themeColor="text1"/>
          <w:kern w:val="2"/>
          <w:sz w:val="28"/>
          <w:szCs w:val="28"/>
          <w:lang w:val="en-US" w:eastAsia="zh-CN"/>
          <w14:textFill>
            <w14:solidFill>
              <w14:schemeClr w14:val="tx1"/>
            </w14:solidFill>
          </w14:textFill>
        </w:rPr>
        <w:t>7</w:t>
      </w:r>
      <w:r>
        <w:rPr>
          <w:rFonts w:hint="eastAsia" w:ascii="仿宋_GB2312" w:eastAsia="仿宋_GB2312" w:cs="宋体"/>
          <w:color w:val="000000" w:themeColor="text1"/>
          <w:kern w:val="2"/>
          <w:sz w:val="28"/>
          <w:szCs w:val="28"/>
          <w14:textFill>
            <w14:solidFill>
              <w14:schemeClr w14:val="tx1"/>
            </w14:solidFill>
          </w14:textFill>
        </w:rPr>
        <w:t>.标书递交及开标地点：合肥市滨湖新区南京路与徽州大道交口东北角金融港A9栋一楼多功能室（开标室）。</w:t>
      </w:r>
    </w:p>
    <w:p>
      <w:pPr>
        <w:spacing w:line="460" w:lineRule="exact"/>
        <w:ind w:firstLine="560" w:firstLineChars="200"/>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28"/>
          <w:szCs w:val="28"/>
          <w:lang w:val="en-US" w:eastAsia="zh-CN"/>
          <w14:textFill>
            <w14:solidFill>
              <w14:schemeClr w14:val="tx1"/>
            </w14:solidFill>
          </w14:textFill>
        </w:rPr>
        <w:t>8</w:t>
      </w:r>
      <w:r>
        <w:rPr>
          <w:rFonts w:hint="eastAsia" w:ascii="仿宋_GB2312" w:hAnsi="宋体" w:eastAsia="仿宋_GB2312" w:cs="宋体"/>
          <w:color w:val="000000" w:themeColor="text1"/>
          <w:sz w:val="28"/>
          <w:szCs w:val="28"/>
          <w14:textFill>
            <w14:solidFill>
              <w14:schemeClr w14:val="tx1"/>
            </w14:solidFill>
          </w14:textFill>
        </w:rPr>
        <w:t>.招标代理服务费。中标单位在收到中标通知书后三个工作日内应向安徽联合技术产权交易所交纳招标代理服务费，具体金额为中标金额*1</w:t>
      </w:r>
      <w:r>
        <w:rPr>
          <w:rFonts w:ascii="仿宋_GB2312" w:hAnsi="宋体" w:eastAsia="仿宋_GB2312" w:cs="宋体"/>
          <w:color w:val="000000" w:themeColor="text1"/>
          <w:sz w:val="28"/>
          <w:szCs w:val="28"/>
          <w14:textFill>
            <w14:solidFill>
              <w14:schemeClr w14:val="tx1"/>
            </w14:solidFill>
          </w14:textFill>
        </w:rPr>
        <w:t>.2%</w:t>
      </w:r>
      <w:r>
        <w:rPr>
          <w:rFonts w:hint="eastAsia" w:ascii="仿宋_GB2312" w:hAnsi="宋体" w:eastAsia="仿宋_GB2312" w:cs="宋体"/>
          <w:color w:val="000000" w:themeColor="text1"/>
          <w:sz w:val="28"/>
          <w:szCs w:val="28"/>
          <w:lang w:eastAsia="zh-CN"/>
          <w14:textFill>
            <w14:solidFill>
              <w14:schemeClr w14:val="tx1"/>
            </w14:solidFill>
          </w14:textFill>
        </w:rPr>
        <w:t>，不足</w:t>
      </w:r>
      <w:r>
        <w:rPr>
          <w:rFonts w:hint="eastAsia" w:ascii="仿宋_GB2312" w:hAnsi="宋体" w:eastAsia="仿宋_GB2312" w:cs="宋体"/>
          <w:color w:val="000000" w:themeColor="text1"/>
          <w:sz w:val="28"/>
          <w:szCs w:val="28"/>
          <w:lang w:val="en-US" w:eastAsia="zh-CN"/>
          <w14:textFill>
            <w14:solidFill>
              <w14:schemeClr w14:val="tx1"/>
            </w14:solidFill>
          </w14:textFill>
        </w:rPr>
        <w:t>2000元，按照2000元收取</w:t>
      </w:r>
      <w:r>
        <w:rPr>
          <w:rFonts w:hint="eastAsia" w:ascii="仿宋_GB2312" w:hAnsi="宋体" w:eastAsia="仿宋_GB2312" w:cs="宋体"/>
          <w:color w:val="000000" w:themeColor="text1"/>
          <w:sz w:val="28"/>
          <w:szCs w:val="28"/>
          <w14:textFill>
            <w14:solidFill>
              <w14:schemeClr w14:val="tx1"/>
            </w14:solidFill>
          </w14:textFill>
        </w:rPr>
        <w:t>。可以转账的形式交纳</w:t>
      </w:r>
      <w:r>
        <w:rPr>
          <w:rFonts w:hint="eastAsia" w:ascii="仿宋_GB2312" w:hAnsi="宋体" w:eastAsia="仿宋_GB2312" w:cs="宋体"/>
          <w:b/>
          <w:color w:val="000000" w:themeColor="text1"/>
          <w:sz w:val="28"/>
          <w:szCs w:val="28"/>
          <w14:textFill>
            <w14:solidFill>
              <w14:schemeClr w14:val="tx1"/>
            </w14:solidFill>
          </w14:textFill>
        </w:rPr>
        <w:t>（收款单位：安徽联合技术产权交易所有限公司；开户银行：光大银行合肥阜南路支行；账号：76700188000035701）</w:t>
      </w:r>
      <w:r>
        <w:rPr>
          <w:rFonts w:hint="eastAsia" w:ascii="仿宋_GB2312" w:eastAsia="仿宋_GB2312"/>
          <w:color w:val="000000" w:themeColor="text1"/>
          <w:sz w:val="32"/>
          <w:szCs w:val="32"/>
          <w14:textFill>
            <w14:solidFill>
              <w14:schemeClr w14:val="tx1"/>
            </w14:solidFill>
          </w14:textFill>
        </w:rPr>
        <w:t>。</w:t>
      </w:r>
    </w:p>
    <w:p>
      <w:pPr>
        <w:jc w:val="right"/>
        <w:rPr>
          <w:rFonts w:ascii="仿宋_GB2312" w:eastAsia="仿宋_GB2312"/>
          <w:color w:val="000000" w:themeColor="text1"/>
          <w:sz w:val="32"/>
          <w:szCs w:val="32"/>
          <w14:textFill>
            <w14:solidFill>
              <w14:schemeClr w14:val="tx1"/>
            </w14:solidFill>
          </w14:textFill>
        </w:rPr>
      </w:pPr>
    </w:p>
    <w:p>
      <w:pPr>
        <w:pStyle w:val="20"/>
        <w:rPr>
          <w:rFonts w:ascii="仿宋_GB2312" w:hAnsi="Times New Roman" w:eastAsia="仿宋_GB2312" w:cs="Times New Roman"/>
          <w:color w:val="000000" w:themeColor="text1"/>
          <w14:textFill>
            <w14:solidFill>
              <w14:schemeClr w14:val="tx1"/>
            </w14:solidFill>
          </w14:textFill>
        </w:rPr>
      </w:pPr>
    </w:p>
    <w:p>
      <w:pPr>
        <w:rPr>
          <w:rFonts w:ascii="仿宋_GB2312" w:eastAsia="仿宋_GB2312"/>
          <w:color w:val="000000" w:themeColor="text1"/>
          <w:sz w:val="32"/>
          <w:szCs w:val="32"/>
          <w:shd w:val="clear" w:color="auto" w:fill="FFFFFF"/>
          <w14:textFill>
            <w14:solidFill>
              <w14:schemeClr w14:val="tx1"/>
            </w14:solidFill>
          </w14:textFill>
        </w:rPr>
      </w:pPr>
    </w:p>
    <w:p>
      <w:pPr>
        <w:widowControl/>
        <w:jc w:val="left"/>
        <w:rPr>
          <w:rFonts w:ascii="仿宋_GB2312" w:hAnsi="方正仿宋_GB2312" w:eastAsia="仿宋_GB2312" w:cs="方正仿宋_GB2312"/>
          <w:b/>
          <w:color w:val="000000" w:themeColor="text1"/>
          <w:kern w:val="0"/>
          <w:sz w:val="32"/>
          <w:szCs w:val="32"/>
          <w14:textFill>
            <w14:solidFill>
              <w14:schemeClr w14:val="tx1"/>
            </w14:solidFill>
          </w14:textFill>
        </w:rPr>
      </w:pPr>
      <w:r>
        <w:rPr>
          <w:rFonts w:ascii="仿宋_GB2312" w:hAnsi="方正仿宋_GB2312" w:eastAsia="仿宋_GB2312" w:cs="方正仿宋_GB2312"/>
          <w:b/>
          <w:color w:val="000000" w:themeColor="text1"/>
          <w:sz w:val="32"/>
          <w:szCs w:val="32"/>
          <w14:textFill>
            <w14:solidFill>
              <w14:schemeClr w14:val="tx1"/>
            </w14:solidFill>
          </w14:textFill>
        </w:rPr>
        <w:br w:type="page"/>
      </w:r>
    </w:p>
    <w:p>
      <w:pPr>
        <w:pStyle w:val="12"/>
        <w:shd w:val="clear" w:color="auto" w:fill="FFFFFF"/>
        <w:spacing w:before="0" w:beforeAutospacing="0" w:after="0" w:afterAutospacing="0" w:line="592" w:lineRule="exact"/>
        <w:jc w:val="both"/>
        <w:rPr>
          <w:rFonts w:ascii="仿宋_GB2312" w:hAnsi="方正仿宋_GB2312" w:eastAsia="仿宋_GB2312" w:cs="方正仿宋_GB2312"/>
          <w:b/>
          <w:color w:val="000000" w:themeColor="text1"/>
          <w:sz w:val="32"/>
          <w:szCs w:val="32"/>
          <w14:textFill>
            <w14:solidFill>
              <w14:schemeClr w14:val="tx1"/>
            </w14:solidFill>
          </w14:textFill>
        </w:rPr>
      </w:pPr>
      <w:r>
        <w:rPr>
          <w:rFonts w:hint="eastAsia" w:ascii="仿宋_GB2312" w:hAnsi="方正仿宋_GB2312" w:eastAsia="仿宋_GB2312" w:cs="方正仿宋_GB2312"/>
          <w:b/>
          <w:color w:val="000000" w:themeColor="text1"/>
          <w:sz w:val="32"/>
          <w:szCs w:val="32"/>
          <w14:textFill>
            <w14:solidFill>
              <w14:schemeClr w14:val="tx1"/>
            </w14:solidFill>
          </w14:textFill>
        </w:rPr>
        <w:t>附件：项目需求</w:t>
      </w:r>
    </w:p>
    <w:p>
      <w:pPr>
        <w:spacing w:line="640" w:lineRule="exact"/>
        <w:jc w:val="center"/>
        <w:rPr>
          <w:rFonts w:ascii="仿宋_GB2312" w:hAnsi="华文中宋" w:eastAsia="仿宋_GB2312" w:cs="华文中宋"/>
          <w:b/>
          <w:bCs/>
          <w:color w:val="000000" w:themeColor="text1"/>
          <w:sz w:val="44"/>
          <w:szCs w:val="44"/>
          <w14:textFill>
            <w14:solidFill>
              <w14:schemeClr w14:val="tx1"/>
            </w14:solidFill>
          </w14:textFill>
        </w:rPr>
      </w:pPr>
      <w:r>
        <w:rPr>
          <w:rFonts w:hint="eastAsia" w:ascii="仿宋_GB2312" w:hAnsi="华文中宋" w:eastAsia="仿宋_GB2312" w:cs="华文中宋"/>
          <w:b/>
          <w:bCs/>
          <w:color w:val="000000" w:themeColor="text1"/>
          <w:sz w:val="44"/>
          <w:szCs w:val="44"/>
          <w14:textFill>
            <w14:solidFill>
              <w14:schemeClr w14:val="tx1"/>
            </w14:solidFill>
          </w14:textFill>
        </w:rPr>
        <w:t>项目需求表</w:t>
      </w:r>
    </w:p>
    <w:p>
      <w:pPr>
        <w:spacing w:line="640" w:lineRule="exact"/>
        <w:rPr>
          <w:rFonts w:ascii="仿宋_GB2312" w:eastAsia="仿宋_GB2312"/>
          <w:b/>
          <w:bCs/>
          <w:color w:val="000000" w:themeColor="text1"/>
          <w:sz w:val="24"/>
          <w:szCs w:val="24"/>
          <w14:textFill>
            <w14:solidFill>
              <w14:schemeClr w14:val="tx1"/>
            </w14:solidFill>
          </w14:textFill>
        </w:rPr>
      </w:pPr>
      <w:r>
        <w:rPr>
          <w:rFonts w:hint="eastAsia" w:ascii="仿宋_GB2312" w:hAnsi="黑体" w:eastAsia="仿宋_GB2312" w:cs="黑体"/>
          <w:b/>
          <w:color w:val="000000" w:themeColor="text1"/>
          <w:kern w:val="0"/>
          <w:sz w:val="28"/>
          <w:szCs w:val="28"/>
          <w:shd w:val="clear" w:color="auto" w:fill="FFFFFF"/>
          <w14:textFill>
            <w14:solidFill>
              <w14:schemeClr w14:val="tx1"/>
            </w14:solidFill>
          </w14:textFill>
        </w:rPr>
        <w:t>一、需求概况</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6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项目名称</w:t>
            </w:r>
          </w:p>
        </w:tc>
        <w:tc>
          <w:tcPr>
            <w:tcW w:w="3720" w:type="pct"/>
            <w:noWrap/>
            <w:vAlign w:val="center"/>
          </w:tcPr>
          <w:p>
            <w:pPr>
              <w:pStyle w:val="12"/>
              <w:shd w:val="clear" w:color="auto" w:fill="FFFFFF"/>
              <w:spacing w:before="0" w:beforeAutospacing="0" w:after="0" w:afterAutospacing="0" w:line="592" w:lineRule="exact"/>
              <w:rPr>
                <w:rFonts w:hint="default" w:ascii="仿宋_GB2312" w:eastAsia="仿宋_GB2312" w:cs="宋体"/>
                <w:color w:val="000000" w:themeColor="text1"/>
                <w:kern w:val="2"/>
                <w:sz w:val="24"/>
                <w:szCs w:val="24"/>
                <w:lang w:val="en-US"/>
                <w14:textFill>
                  <w14:solidFill>
                    <w14:schemeClr w14:val="tx1"/>
                  </w14:solidFill>
                </w14:textFill>
              </w:rPr>
            </w:pPr>
            <w:r>
              <w:rPr>
                <w:rFonts w:hint="default" w:ascii="仿宋_GB2312" w:eastAsia="仿宋_GB2312" w:cs="宋体"/>
                <w:color w:val="000000" w:themeColor="text1"/>
                <w:kern w:val="2"/>
                <w:sz w:val="24"/>
                <w:szCs w:val="24"/>
                <w:lang w:val="en-US" w:eastAsia="zh-CN"/>
                <w14:textFill>
                  <w14:solidFill>
                    <w14:schemeClr w14:val="tx1"/>
                  </w14:solidFill>
                </w14:textFill>
              </w:rPr>
              <w:t>安徽创新馆展品管理系统升级建设</w:t>
            </w:r>
            <w:r>
              <w:rPr>
                <w:rFonts w:hint="eastAsia" w:ascii="仿宋_GB2312" w:eastAsia="仿宋_GB2312" w:cs="宋体"/>
                <w:color w:val="000000" w:themeColor="text1"/>
                <w:kern w:val="2"/>
                <w:sz w:val="24"/>
                <w:szCs w:val="24"/>
                <w:lang w:val="en-US" w:eastAsia="zh-CN"/>
                <w14:textFill>
                  <w14:solidFill>
                    <w14:schemeClr w14:val="tx1"/>
                  </w14:solidFill>
                </w14:textFill>
              </w:rPr>
              <w:t>服务商</w:t>
            </w:r>
            <w:r>
              <w:rPr>
                <w:rFonts w:hint="default" w:ascii="仿宋_GB2312" w:eastAsia="仿宋_GB2312" w:cs="宋体"/>
                <w:color w:val="000000" w:themeColor="text1"/>
                <w:kern w:val="2"/>
                <w:sz w:val="24"/>
                <w:szCs w:val="24"/>
                <w:lang w:val="en-US" w:eastAsia="zh-CN"/>
                <w14:textFill>
                  <w14:solidFill>
                    <w14:schemeClr w14:val="tx1"/>
                  </w14:solidFill>
                </w14:textFill>
              </w:rPr>
              <w:t>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项目预算</w:t>
            </w:r>
          </w:p>
        </w:tc>
        <w:tc>
          <w:tcPr>
            <w:tcW w:w="3720" w:type="pct"/>
            <w:noWrap/>
            <w:vAlign w:val="center"/>
          </w:tcPr>
          <w:p>
            <w:pPr>
              <w:autoSpaceDE w:val="0"/>
              <w:autoSpaceDN w:val="0"/>
              <w:adjustRightInd w:val="0"/>
              <w:spacing w:line="640" w:lineRule="exact"/>
              <w:jc w:val="lef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 xml:space="preserve">10 </w:t>
            </w:r>
            <w:r>
              <w:rPr>
                <w:rFonts w:hint="eastAsia" w:ascii="仿宋_GB2312" w:eastAsia="仿宋_GB2312"/>
                <w:color w:val="000000" w:themeColor="text1"/>
                <w:sz w:val="24"/>
                <w:szCs w:val="24"/>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项目概况</w:t>
            </w:r>
          </w:p>
        </w:tc>
        <w:tc>
          <w:tcPr>
            <w:tcW w:w="3720" w:type="pct"/>
            <w:noWrap/>
            <w:vAlign w:val="center"/>
          </w:tcPr>
          <w:p>
            <w:pPr>
              <w:spacing w:line="640" w:lineRule="exact"/>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lang w:val="en-US" w:eastAsia="zh-CN" w:bidi="ar-SA"/>
                <w14:textFill>
                  <w14:solidFill>
                    <w14:schemeClr w14:val="tx1"/>
                  </w14:solidFill>
                </w14:textFill>
              </w:rPr>
              <w:t>为了优化安徽创新馆展品管理工作，根据现实工作需要，结合已有的展品管理系统，安徽创新馆将于2022年进行展品管理系统升级。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项目联系人</w:t>
            </w:r>
          </w:p>
        </w:tc>
        <w:tc>
          <w:tcPr>
            <w:tcW w:w="3720" w:type="pct"/>
            <w:noWrap/>
            <w:vAlign w:val="center"/>
          </w:tcPr>
          <w:p>
            <w:pPr>
              <w:widowControl/>
              <w:shd w:val="clear" w:color="auto" w:fill="FFFFFF"/>
              <w:spacing w:line="375" w:lineRule="atLeast"/>
              <w:jc w:val="left"/>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lang w:val="en-US" w:eastAsia="zh-CN" w:bidi="ar-SA"/>
                <w14:textFill>
                  <w14:solidFill>
                    <w14:schemeClr w14:val="tx1"/>
                  </w14:solidFill>
                </w14:textFill>
              </w:rPr>
              <w:t>汪工 15375513445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项目是否分包</w:t>
            </w:r>
          </w:p>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及分包预算</w:t>
            </w:r>
          </w:p>
        </w:tc>
        <w:tc>
          <w:tcPr>
            <w:tcW w:w="3720" w:type="pct"/>
            <w:noWrap/>
            <w:vAlign w:val="center"/>
          </w:tcPr>
          <w:p>
            <w:pPr>
              <w:autoSpaceDE w:val="0"/>
              <w:autoSpaceDN w:val="0"/>
              <w:adjustRightInd w:val="0"/>
              <w:spacing w:line="640" w:lineRule="exact"/>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投标人资格要求</w:t>
            </w:r>
          </w:p>
        </w:tc>
        <w:tc>
          <w:tcPr>
            <w:tcW w:w="3720" w:type="pct"/>
            <w:noWrap/>
            <w:vAlign w:val="center"/>
          </w:tcPr>
          <w:p>
            <w:pPr>
              <w:pStyle w:val="12"/>
              <w:shd w:val="clear" w:color="auto" w:fill="FFFFFF"/>
              <w:spacing w:before="0" w:beforeAutospacing="0" w:after="0" w:afterAutospacing="0" w:line="592" w:lineRule="exact"/>
              <w:jc w:val="both"/>
              <w:rPr>
                <w:rFonts w:hint="default" w:ascii="仿宋_GB2312" w:eastAsia="仿宋_GB2312"/>
                <w:color w:val="000000" w:themeColor="text1"/>
                <w:sz w:val="24"/>
                <w:szCs w:val="24"/>
                <w:lang w:val="en-US" w:eastAsia="zh-CN"/>
                <w14:textFill>
                  <w14:solidFill>
                    <w14:schemeClr w14:val="tx1"/>
                  </w14:solidFill>
                </w14:textFill>
              </w:rPr>
            </w:pPr>
            <w:r>
              <w:rPr>
                <w:rFonts w:hint="default" w:ascii="仿宋_GB2312" w:eastAsia="仿宋_GB2312"/>
                <w:color w:val="000000" w:themeColor="text1"/>
                <w:sz w:val="24"/>
                <w:szCs w:val="24"/>
                <w:lang w:val="en-US" w:eastAsia="zh-CN"/>
                <w14:textFill>
                  <w14:solidFill>
                    <w14:schemeClr w14:val="tx1"/>
                  </w14:solidFill>
                </w14:textFill>
              </w:rPr>
              <w:t>1.服务商须具有独立法人资格的企业，具有有效的营业执照。</w:t>
            </w:r>
          </w:p>
          <w:p>
            <w:pPr>
              <w:pStyle w:val="12"/>
              <w:shd w:val="clear" w:color="auto" w:fill="FFFFFF"/>
              <w:spacing w:before="0" w:beforeAutospacing="0" w:after="0" w:afterAutospacing="0" w:line="592" w:lineRule="exact"/>
              <w:jc w:val="both"/>
              <w:rPr>
                <w:rFonts w:hint="default" w:ascii="仿宋_GB2312" w:eastAsia="仿宋_GB2312"/>
                <w:color w:val="000000" w:themeColor="text1"/>
                <w:sz w:val="24"/>
                <w:szCs w:val="24"/>
                <w:lang w:val="en-US" w:eastAsia="zh-CN"/>
                <w14:textFill>
                  <w14:solidFill>
                    <w14:schemeClr w14:val="tx1"/>
                  </w14:solidFill>
                </w14:textFill>
              </w:rPr>
            </w:pPr>
            <w:r>
              <w:rPr>
                <w:rFonts w:hint="default" w:ascii="仿宋_GB2312" w:eastAsia="仿宋_GB2312"/>
                <w:color w:val="000000" w:themeColor="text1"/>
                <w:sz w:val="24"/>
                <w:szCs w:val="24"/>
                <w:lang w:val="en-US" w:eastAsia="zh-CN"/>
                <w14:textFill>
                  <w14:solidFill>
                    <w14:schemeClr w14:val="tx1"/>
                  </w14:solidFill>
                </w14:textFill>
              </w:rPr>
              <w:t>2.服务商经营范围须具有技术服务、软件开发等字样。（以营业执照为准）。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hint="default" w:ascii="仿宋_GB2312" w:hAnsi="宋体" w:eastAsia="仿宋_GB2312" w:cs="宋体"/>
                <w:b/>
                <w:bCs/>
                <w:color w:val="000000" w:themeColor="text1"/>
                <w:sz w:val="24"/>
                <w:lang w:val="en-US" w:eastAsia="zh-CN"/>
                <w14:textFill>
                  <w14:solidFill>
                    <w14:schemeClr w14:val="tx1"/>
                  </w14:solidFill>
                </w14:textFill>
              </w:rPr>
            </w:pPr>
            <w:r>
              <w:rPr>
                <w:rFonts w:hint="eastAsia" w:ascii="仿宋_GB2312" w:hAnsi="宋体" w:eastAsia="仿宋_GB2312" w:cs="宋体"/>
                <w:b/>
                <w:bCs/>
                <w:color w:val="000000" w:themeColor="text1"/>
                <w:sz w:val="24"/>
                <w:lang w:val="en-US" w:eastAsia="zh-CN"/>
                <w14:textFill>
                  <w14:solidFill>
                    <w14:schemeClr w14:val="tx1"/>
                  </w14:solidFill>
                </w14:textFill>
              </w:rPr>
              <w:t>社保证明材料</w:t>
            </w:r>
          </w:p>
        </w:tc>
        <w:tc>
          <w:tcPr>
            <w:tcW w:w="3720" w:type="pct"/>
            <w:noWrap/>
            <w:vAlign w:val="center"/>
          </w:tcPr>
          <w:p>
            <w:pPr>
              <w:pStyle w:val="12"/>
              <w:shd w:val="clear" w:color="auto" w:fill="FFFFFF"/>
              <w:spacing w:before="0" w:beforeAutospacing="0" w:after="0" w:afterAutospacing="0" w:line="592" w:lineRule="exact"/>
              <w:jc w:val="both"/>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本项目遴选文件中要求提供的社保证明材料为下述形式之一（投标文件中须提供扫描件）：</w:t>
            </w:r>
          </w:p>
          <w:p>
            <w:pPr>
              <w:pStyle w:val="12"/>
              <w:shd w:val="clear" w:color="auto" w:fill="FFFFFF"/>
              <w:spacing w:before="0" w:beforeAutospacing="0" w:after="0" w:afterAutospacing="0" w:line="592" w:lineRule="exact"/>
              <w:jc w:val="both"/>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w:t>
            </w:r>
            <w:r>
              <w:rPr>
                <w:rFonts w:hint="eastAsia" w:ascii="仿宋_GB2312" w:eastAsia="仿宋_GB2312"/>
                <w:color w:val="000000" w:themeColor="text1"/>
                <w:sz w:val="24"/>
                <w:szCs w:val="24"/>
                <w:lang w:eastAsia="zh-CN"/>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社保局官方网站查询的缴费记录截图；</w:t>
            </w:r>
          </w:p>
          <w:p>
            <w:pPr>
              <w:pStyle w:val="12"/>
              <w:shd w:val="clear" w:color="auto" w:fill="FFFFFF"/>
              <w:spacing w:before="0" w:beforeAutospacing="0" w:after="0" w:afterAutospacing="0" w:line="592" w:lineRule="exact"/>
              <w:jc w:val="both"/>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w:t>
            </w:r>
            <w:r>
              <w:rPr>
                <w:rFonts w:hint="eastAsia" w:ascii="仿宋_GB2312" w:eastAsia="仿宋_GB2312"/>
                <w:color w:val="000000" w:themeColor="text1"/>
                <w:sz w:val="24"/>
                <w:szCs w:val="24"/>
                <w:lang w:eastAsia="zh-CN"/>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社保局的书面证明材料；</w:t>
            </w:r>
          </w:p>
          <w:p>
            <w:pPr>
              <w:pStyle w:val="12"/>
              <w:shd w:val="clear" w:color="auto" w:fill="FFFFFF"/>
              <w:spacing w:before="0" w:beforeAutospacing="0" w:after="0" w:afterAutospacing="0" w:line="592" w:lineRule="exact"/>
              <w:jc w:val="both"/>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w:t>
            </w:r>
            <w:r>
              <w:rPr>
                <w:rFonts w:hint="eastAsia" w:ascii="仿宋_GB2312" w:eastAsia="仿宋_GB2312"/>
                <w:color w:val="000000" w:themeColor="text1"/>
                <w:sz w:val="24"/>
                <w:szCs w:val="24"/>
                <w:lang w:eastAsia="zh-CN"/>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经服务商委托的第三方人力资源服务机构或与服务商有直接隶属关系的机构可以代缴社保，但须提供有关证明材料并经评标委员会确认。</w:t>
            </w:r>
          </w:p>
          <w:p>
            <w:pPr>
              <w:pStyle w:val="12"/>
              <w:shd w:val="clear" w:color="auto" w:fill="FFFFFF"/>
              <w:spacing w:before="0" w:beforeAutospacing="0" w:after="0" w:afterAutospacing="0" w:line="592" w:lineRule="exact"/>
              <w:jc w:val="both"/>
              <w:rPr>
                <w:rFonts w:hint="eastAsia" w:ascii="仿宋_GB2312" w:hAnsi="Times New Roman" w:eastAsia="仿宋_GB2312"/>
                <w:color w:val="000000" w:themeColor="text1"/>
                <w:kern w:val="2"/>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w:t>
            </w:r>
            <w:r>
              <w:rPr>
                <w:rFonts w:hint="eastAsia" w:ascii="仿宋_GB2312" w:eastAsia="仿宋_GB2312"/>
                <w:color w:val="000000" w:themeColor="text1"/>
                <w:sz w:val="24"/>
                <w:szCs w:val="24"/>
                <w:lang w:eastAsia="zh-CN"/>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 xml:space="preserve">其他经评标委员会认可的证明材料。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付款方式</w:t>
            </w:r>
          </w:p>
        </w:tc>
        <w:tc>
          <w:tcPr>
            <w:tcW w:w="3720" w:type="pct"/>
            <w:noWrap/>
            <w:vAlign w:val="center"/>
          </w:tcPr>
          <w:p>
            <w:pPr>
              <w:pStyle w:val="12"/>
              <w:shd w:val="clear" w:color="auto" w:fill="FFFFFF"/>
              <w:spacing w:before="0" w:beforeAutospacing="0" w:after="0" w:afterAutospacing="0" w:line="592" w:lineRule="exact"/>
              <w:jc w:val="both"/>
              <w:rPr>
                <w:rFonts w:hint="eastAsia" w:ascii="仿宋_GB2312" w:eastAsia="仿宋_GB2312"/>
                <w:color w:val="000000" w:themeColor="text1"/>
                <w:kern w:val="2"/>
                <w:sz w:val="24"/>
                <w:szCs w:val="24"/>
                <w:highlight w:val="yellow"/>
                <w:lang w:eastAsia="zh-CN"/>
                <w14:textFill>
                  <w14:solidFill>
                    <w14:schemeClr w14:val="tx1"/>
                  </w14:solidFill>
                </w14:textFill>
              </w:rPr>
            </w:pPr>
            <w:r>
              <w:rPr>
                <w:rFonts w:hint="eastAsia" w:ascii="仿宋_GB2312" w:hAnsi="宋体" w:eastAsia="仿宋_GB2312" w:cs="Times New Roman"/>
                <w:color w:val="000000" w:themeColor="text1"/>
                <w:sz w:val="24"/>
                <w:szCs w:val="24"/>
                <w:lang w:val="en-US" w:eastAsia="zh-CN"/>
                <w14:textFill>
                  <w14:solidFill>
                    <w14:schemeClr w14:val="tx1"/>
                  </w14:solidFill>
                </w14:textFill>
              </w:rPr>
              <w:t>合同签订付款40%，项目完成验收合格后支付60%尾款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服务地点</w:t>
            </w:r>
          </w:p>
        </w:tc>
        <w:tc>
          <w:tcPr>
            <w:tcW w:w="3720" w:type="pct"/>
            <w:noWrap/>
            <w:vAlign w:val="center"/>
          </w:tcPr>
          <w:p>
            <w:pPr>
              <w:pStyle w:val="12"/>
              <w:shd w:val="clear" w:color="auto" w:fill="FFFFFF"/>
              <w:spacing w:before="0" w:beforeAutospacing="0" w:after="0" w:afterAutospacing="0" w:line="592" w:lineRule="exact"/>
              <w:jc w:val="both"/>
              <w:rPr>
                <w:rFonts w:ascii="仿宋_GB2312" w:eastAsia="仿宋_GB2312"/>
                <w:color w:val="000000" w:themeColor="text1"/>
                <w:kern w:val="2"/>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安徽创新馆，具体地点由</w:t>
            </w:r>
            <w:r>
              <w:rPr>
                <w:rFonts w:hint="eastAsia" w:ascii="仿宋_GB2312" w:eastAsia="仿宋_GB2312" w:cs="Times New Roman"/>
                <w:color w:val="000000" w:themeColor="text1"/>
                <w:sz w:val="24"/>
                <w:szCs w:val="24"/>
                <w:lang w:eastAsia="zh-CN"/>
                <w14:textFill>
                  <w14:solidFill>
                    <w14:schemeClr w14:val="tx1"/>
                  </w14:solidFill>
                </w14:textFill>
              </w:rPr>
              <w:t>业主单位</w:t>
            </w:r>
            <w:r>
              <w:rPr>
                <w:rFonts w:hint="eastAsia" w:ascii="仿宋_GB2312" w:hAnsi="宋体" w:eastAsia="仿宋_GB2312" w:cs="Times New Roman"/>
                <w:color w:val="000000" w:themeColor="text1"/>
                <w:sz w:val="24"/>
                <w:szCs w:val="24"/>
                <w14:textFill>
                  <w14:solidFill>
                    <w14:schemeClr w14:val="tx1"/>
                  </w14:solidFill>
                </w14:textFill>
              </w:rPr>
              <w:t>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hint="eastAsia" w:ascii="仿宋_GB2312" w:hAnsi="宋体" w:eastAsia="仿宋_GB2312" w:cs="Times New Roman"/>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bCs/>
                <w:color w:val="000000" w:themeColor="text1"/>
                <w:sz w:val="24"/>
                <w:lang w:val="en-US" w:eastAsia="zh-CN"/>
                <w14:textFill>
                  <w14:solidFill>
                    <w14:schemeClr w14:val="tx1"/>
                  </w14:solidFill>
                </w14:textFill>
              </w:rPr>
              <w:t>服务期限、工期</w:t>
            </w:r>
          </w:p>
        </w:tc>
        <w:tc>
          <w:tcPr>
            <w:tcW w:w="3720" w:type="pct"/>
            <w:noWrap/>
            <w:vAlign w:val="center"/>
          </w:tcPr>
          <w:p>
            <w:pPr>
              <w:pStyle w:val="12"/>
              <w:shd w:val="clear" w:color="auto" w:fill="FFFFFF"/>
              <w:spacing w:before="0" w:beforeAutospacing="0" w:after="0" w:afterAutospacing="0" w:line="592" w:lineRule="exact"/>
              <w:jc w:val="both"/>
              <w:rPr>
                <w:rFonts w:hint="default" w:ascii="仿宋_GB2312" w:hAnsi="宋体" w:eastAsia="仿宋_GB2312" w:cs="Times New Roman"/>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24"/>
                <w:szCs w:val="24"/>
                <w:lang w:val="en-US" w:eastAsia="zh-CN" w:bidi="ar-SA"/>
                <w14:textFill>
                  <w14:solidFill>
                    <w14:schemeClr w14:val="tx1"/>
                  </w14:solidFill>
                </w14:textFill>
              </w:rPr>
              <w:t>合同签订后两个月内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集中踏勘现场要求</w:t>
            </w:r>
          </w:p>
        </w:tc>
        <w:tc>
          <w:tcPr>
            <w:tcW w:w="3720" w:type="pct"/>
            <w:noWrap/>
            <w:vAlign w:val="center"/>
          </w:tcPr>
          <w:p>
            <w:pPr>
              <w:pStyle w:val="12"/>
              <w:shd w:val="clear" w:color="auto" w:fill="FFFFFF"/>
              <w:spacing w:before="0" w:beforeAutospacing="0" w:after="0" w:afterAutospacing="0" w:line="592" w:lineRule="exact"/>
              <w:jc w:val="both"/>
              <w:rPr>
                <w:rFonts w:ascii="仿宋_GB2312" w:eastAsia="仿宋_GB2312"/>
                <w:color w:val="000000" w:themeColor="text1"/>
                <w:kern w:val="2"/>
                <w:sz w:val="24"/>
                <w:szCs w:val="24"/>
                <w14:textFill>
                  <w14:solidFill>
                    <w14:schemeClr w14:val="tx1"/>
                  </w14:solidFill>
                </w14:textFill>
              </w:rPr>
            </w:pPr>
            <w:r>
              <w:rPr>
                <w:rFonts w:hint="eastAsia" w:ascii="仿宋_GB2312" w:eastAsia="仿宋_GB2312"/>
                <w:color w:val="000000" w:themeColor="text1"/>
                <w:kern w:val="2"/>
                <w:sz w:val="24"/>
                <w:szCs w:val="24"/>
                <w14:textFill>
                  <w14:solidFill>
                    <w14:schemeClr w14:val="tx1"/>
                  </w14:solidFill>
                </w14:textFill>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采购需求论证要求</w:t>
            </w:r>
          </w:p>
        </w:tc>
        <w:tc>
          <w:tcPr>
            <w:tcW w:w="3720" w:type="pct"/>
            <w:noWrap/>
            <w:vAlign w:val="center"/>
          </w:tcPr>
          <w:p>
            <w:pPr>
              <w:autoSpaceDE w:val="0"/>
              <w:autoSpaceDN w:val="0"/>
              <w:adjustRightInd w:val="0"/>
              <w:spacing w:line="640" w:lineRule="exact"/>
              <w:jc w:val="left"/>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无须论证</w:t>
            </w:r>
          </w:p>
        </w:tc>
      </w:tr>
    </w:tbl>
    <w:p>
      <w:pPr>
        <w:numPr>
          <w:ilvl w:val="0"/>
          <w:numId w:val="1"/>
        </w:numPr>
        <w:spacing w:line="640" w:lineRule="exact"/>
        <w:rPr>
          <w:rFonts w:ascii="仿宋_GB2312" w:eastAsia="仿宋_GB2312"/>
          <w:b/>
          <w:color w:val="000000" w:themeColor="text1"/>
          <w:kern w:val="0"/>
          <w:sz w:val="28"/>
          <w:szCs w:val="28"/>
          <w14:textFill>
            <w14:solidFill>
              <w14:schemeClr w14:val="tx1"/>
            </w14:solidFill>
          </w14:textFill>
        </w:rPr>
      </w:pPr>
      <w:r>
        <w:rPr>
          <w:rFonts w:hint="eastAsia" w:ascii="仿宋_GB2312" w:eastAsia="仿宋_GB2312"/>
          <w:b/>
          <w:color w:val="000000" w:themeColor="text1"/>
          <w:kern w:val="0"/>
          <w:sz w:val="28"/>
          <w:szCs w:val="28"/>
          <w14:textFill>
            <w14:solidFill>
              <w14:schemeClr w14:val="tx1"/>
            </w14:solidFill>
          </w14:textFill>
        </w:rPr>
        <w:t>项目概况</w:t>
      </w:r>
    </w:p>
    <w:p>
      <w:pPr>
        <w:numPr>
          <w:ilvl w:val="0"/>
          <w:numId w:val="0"/>
        </w:numPr>
        <w:spacing w:line="640" w:lineRule="exact"/>
        <w:ind w:firstLine="560" w:firstLineChars="200"/>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安徽创新馆是全国首座以创新为主题的展馆，其中作为常态化公益展示的额一号馆集中展示安徽打造的大国重器和重大创新平台、重大创新成果1800余件，因展厅性质需要实时动态更新调整展品，为更好对安徽创新馆一号馆展品进行管理，处理日常工作任务及管理，本项目是执行安徽创新馆一号馆规范化投入已达到智能化便捷化高效化管理的需求。</w:t>
      </w:r>
    </w:p>
    <w:p>
      <w:pPr>
        <w:pStyle w:val="12"/>
        <w:shd w:val="clear" w:color="auto" w:fill="FFFFFF"/>
        <w:spacing w:before="0" w:beforeAutospacing="0" w:after="0" w:afterAutospacing="0" w:line="592" w:lineRule="exact"/>
        <w:jc w:val="both"/>
        <w:rPr>
          <w:rFonts w:ascii="仿宋_GB2312" w:hAnsi="Times New Roman" w:eastAsia="仿宋_GB2312"/>
          <w:b/>
          <w:color w:val="000000" w:themeColor="text1"/>
          <w:sz w:val="28"/>
          <w:szCs w:val="28"/>
          <w14:textFill>
            <w14:solidFill>
              <w14:schemeClr w14:val="tx1"/>
            </w14:solidFill>
          </w14:textFill>
        </w:rPr>
      </w:pPr>
      <w:r>
        <w:rPr>
          <w:rFonts w:hint="eastAsia" w:ascii="仿宋_GB2312" w:hAnsi="黑体" w:eastAsia="仿宋_GB2312" w:cs="黑体"/>
          <w:b/>
          <w:color w:val="000000" w:themeColor="text1"/>
          <w:sz w:val="28"/>
          <w:szCs w:val="28"/>
          <w:shd w:val="clear" w:color="auto" w:fill="FFFFFF"/>
          <w14:textFill>
            <w14:solidFill>
              <w14:schemeClr w14:val="tx1"/>
            </w14:solidFill>
          </w14:textFill>
        </w:rPr>
        <w:t>三、</w:t>
      </w:r>
      <w:r>
        <w:rPr>
          <w:rFonts w:hint="eastAsia" w:ascii="仿宋_GB2312" w:hAnsi="Times New Roman" w:eastAsia="仿宋_GB2312"/>
          <w:b/>
          <w:color w:val="000000" w:themeColor="text1"/>
          <w:sz w:val="28"/>
          <w:szCs w:val="28"/>
          <w:shd w:val="clear" w:color="auto" w:fill="FFFFFF"/>
          <w14:textFill>
            <w14:solidFill>
              <w14:schemeClr w14:val="tx1"/>
            </w14:solidFill>
          </w14:textFill>
        </w:rPr>
        <w:t>报价要求：</w:t>
      </w:r>
    </w:p>
    <w:p>
      <w:pPr>
        <w:spacing w:line="360" w:lineRule="auto"/>
        <w:ind w:firstLine="560" w:firstLineChars="200"/>
        <w:rPr>
          <w:rFonts w:hint="eastAsia"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本项目报总价，服务商报价为完成本项目所需的全部费用。</w:t>
      </w:r>
    </w:p>
    <w:p>
      <w:pPr>
        <w:pStyle w:val="12"/>
        <w:shd w:val="clear" w:color="auto" w:fill="FFFFFF"/>
        <w:spacing w:before="0" w:beforeAutospacing="0" w:after="0" w:afterAutospacing="0" w:line="592" w:lineRule="exact"/>
        <w:ind w:firstLine="560" w:firstLineChars="200"/>
        <w:jc w:val="both"/>
        <w:rPr>
          <w:rFonts w:ascii="仿宋_GB2312" w:hAnsi="Times New Roman" w:eastAsia="仿宋_GB2312"/>
          <w:color w:val="000000" w:themeColor="text1"/>
          <w:sz w:val="28"/>
          <w:szCs w:val="28"/>
          <w14:textFill>
            <w14:solidFill>
              <w14:schemeClr w14:val="tx1"/>
            </w14:solidFill>
          </w14:textFill>
        </w:rPr>
      </w:pPr>
    </w:p>
    <w:p>
      <w:pPr>
        <w:pStyle w:val="20"/>
        <w:rPr>
          <w:rFonts w:ascii="仿宋_GB2312" w:hAnsi="黑体" w:eastAsia="仿宋_GB2312" w:cs="黑体"/>
          <w:b/>
          <w:color w:val="000000" w:themeColor="text1"/>
          <w:sz w:val="28"/>
          <w:szCs w:val="28"/>
          <w:shd w:val="clear" w:color="auto" w:fill="FFFFFF"/>
          <w14:textFill>
            <w14:solidFill>
              <w14:schemeClr w14:val="tx1"/>
            </w14:solidFill>
          </w14:textFill>
        </w:rPr>
      </w:pPr>
    </w:p>
    <w:p>
      <w:pPr>
        <w:pStyle w:val="20"/>
        <w:rPr>
          <w:rFonts w:ascii="仿宋_GB2312" w:hAnsi="黑体" w:eastAsia="仿宋_GB2312" w:cs="黑体"/>
          <w:b/>
          <w:color w:val="000000" w:themeColor="text1"/>
          <w:sz w:val="28"/>
          <w:szCs w:val="28"/>
          <w:shd w:val="clear" w:color="auto" w:fill="FFFFFF"/>
          <w14:textFill>
            <w14:solidFill>
              <w14:schemeClr w14:val="tx1"/>
            </w14:solidFill>
          </w14:textFill>
        </w:rPr>
      </w:pPr>
    </w:p>
    <w:p>
      <w:pPr>
        <w:pStyle w:val="20"/>
        <w:rPr>
          <w:rFonts w:ascii="仿宋_GB2312" w:hAnsi="黑体" w:eastAsia="仿宋_GB2312" w:cs="黑体"/>
          <w:b/>
          <w:color w:val="000000" w:themeColor="text1"/>
          <w:sz w:val="28"/>
          <w:szCs w:val="28"/>
          <w:shd w:val="clear" w:color="auto" w:fill="FFFFFF"/>
          <w14:textFill>
            <w14:solidFill>
              <w14:schemeClr w14:val="tx1"/>
            </w14:solidFill>
          </w14:textFill>
        </w:rPr>
      </w:pPr>
    </w:p>
    <w:p>
      <w:pPr>
        <w:pStyle w:val="20"/>
        <w:rPr>
          <w:rFonts w:ascii="仿宋_GB2312" w:hAnsi="黑体" w:eastAsia="仿宋_GB2312" w:cs="黑体"/>
          <w:b/>
          <w:color w:val="000000" w:themeColor="text1"/>
          <w:sz w:val="28"/>
          <w:szCs w:val="28"/>
          <w:shd w:val="clear" w:color="auto" w:fill="FFFFFF"/>
          <w14:textFill>
            <w14:solidFill>
              <w14:schemeClr w14:val="tx1"/>
            </w14:solidFill>
          </w14:textFill>
        </w:rPr>
      </w:pPr>
    </w:p>
    <w:p>
      <w:pPr>
        <w:pStyle w:val="20"/>
        <w:rPr>
          <w:rFonts w:ascii="仿宋_GB2312" w:hAnsi="黑体" w:eastAsia="仿宋_GB2312" w:cs="黑体"/>
          <w:b/>
          <w:color w:val="000000" w:themeColor="text1"/>
          <w:sz w:val="28"/>
          <w:szCs w:val="28"/>
          <w:shd w:val="clear" w:color="auto" w:fill="FFFFFF"/>
          <w14:textFill>
            <w14:solidFill>
              <w14:schemeClr w14:val="tx1"/>
            </w14:solidFill>
          </w14:textFill>
        </w:rPr>
      </w:pPr>
      <w:r>
        <w:rPr>
          <w:rFonts w:ascii="仿宋_GB2312" w:hAnsi="黑体" w:eastAsia="仿宋_GB2312" w:cs="黑体"/>
          <w:b/>
          <w:color w:val="000000" w:themeColor="text1"/>
          <w:sz w:val="28"/>
          <w:szCs w:val="28"/>
          <w:shd w:val="clear" w:color="auto" w:fill="FFFFFF"/>
          <w14:textFill>
            <w14:solidFill>
              <w14:schemeClr w14:val="tx1"/>
            </w14:solidFill>
          </w14:textFill>
        </w:rPr>
        <w:t>四、初审表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1848"/>
        <w:gridCol w:w="1425"/>
        <w:gridCol w:w="1041"/>
        <w:gridCol w:w="4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0" w:type="auto"/>
            <w:gridSpan w:val="5"/>
            <w:vAlign w:val="center"/>
          </w:tcPr>
          <w:p>
            <w:pPr>
              <w:pStyle w:val="23"/>
              <w:pBdr>
                <w:bottom w:val="none" w:color="auto" w:sz="0" w:space="0"/>
              </w:pBdr>
              <w:tabs>
                <w:tab w:val="clear" w:pos="4153"/>
                <w:tab w:val="clear" w:pos="8306"/>
              </w:tabs>
              <w:snapToGrid w:val="0"/>
              <w:spacing w:line="440" w:lineRule="exact"/>
              <w:ind w:right="-10"/>
              <w:textAlignment w:val="auto"/>
              <w:rPr>
                <w:rFonts w:ascii="宋体" w:hAnsi="宋体"/>
                <w:color w:val="000000" w:themeColor="text1"/>
                <w:kern w:val="2"/>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gridSpan w:val="5"/>
            <w:vAlign w:val="center"/>
          </w:tcPr>
          <w:p>
            <w:pPr>
              <w:adjustRightInd w:val="0"/>
              <w:snapToGrid w:val="0"/>
              <w:spacing w:line="440" w:lineRule="exact"/>
              <w:ind w:right="-1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0" w:type="auto"/>
            <w:tcBorders>
              <w:bottom w:val="single" w:color="auto" w:sz="4" w:space="0"/>
            </w:tcBorders>
            <w:vAlign w:val="center"/>
          </w:tcPr>
          <w:p>
            <w:pPr>
              <w:adjustRightInd w:val="0"/>
              <w:snapToGrid w:val="0"/>
              <w:spacing w:line="440" w:lineRule="exact"/>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1848" w:type="dxa"/>
            <w:tcBorders>
              <w:bottom w:val="single" w:color="auto" w:sz="4" w:space="0"/>
            </w:tcBorders>
            <w:vAlign w:val="center"/>
          </w:tcPr>
          <w:p>
            <w:pPr>
              <w:pStyle w:val="23"/>
              <w:pBdr>
                <w:bottom w:val="none" w:color="auto" w:sz="0" w:space="0"/>
              </w:pBdr>
              <w:tabs>
                <w:tab w:val="clear" w:pos="4153"/>
                <w:tab w:val="clear" w:pos="8306"/>
              </w:tabs>
              <w:snapToGrid w:val="0"/>
              <w:spacing w:line="440" w:lineRule="exact"/>
              <w:ind w:right="-11"/>
              <w:textAlignment w:val="auto"/>
              <w:rPr>
                <w:rFonts w:hint="eastAsia" w:ascii="宋体" w:hAnsi="宋体"/>
                <w:color w:val="000000" w:themeColor="text1"/>
                <w:kern w:val="2"/>
                <w:szCs w:val="24"/>
                <w14:textFill>
                  <w14:solidFill>
                    <w14:schemeClr w14:val="tx1"/>
                  </w14:solidFill>
                </w14:textFill>
              </w:rPr>
            </w:pPr>
            <w:r>
              <w:rPr>
                <w:rFonts w:hint="eastAsia" w:ascii="宋体" w:hAnsi="宋体"/>
                <w:color w:val="000000" w:themeColor="text1"/>
                <w:kern w:val="2"/>
                <w:szCs w:val="24"/>
                <w14:textFill>
                  <w14:solidFill>
                    <w14:schemeClr w14:val="tx1"/>
                  </w14:solidFill>
                </w14:textFill>
              </w:rPr>
              <w:t>指标</w:t>
            </w:r>
          </w:p>
          <w:p>
            <w:pPr>
              <w:pStyle w:val="23"/>
              <w:pBdr>
                <w:bottom w:val="none" w:color="auto" w:sz="0" w:space="0"/>
              </w:pBdr>
              <w:tabs>
                <w:tab w:val="clear" w:pos="4153"/>
                <w:tab w:val="clear" w:pos="8306"/>
              </w:tabs>
              <w:snapToGrid w:val="0"/>
              <w:spacing w:line="440" w:lineRule="exact"/>
              <w:ind w:right="-11"/>
              <w:textAlignment w:val="auto"/>
              <w:rPr>
                <w:rFonts w:ascii="宋体" w:hAnsi="宋体"/>
                <w:color w:val="000000" w:themeColor="text1"/>
                <w:kern w:val="2"/>
                <w:szCs w:val="24"/>
                <w14:textFill>
                  <w14:solidFill>
                    <w14:schemeClr w14:val="tx1"/>
                  </w14:solidFill>
                </w14:textFill>
              </w:rPr>
            </w:pPr>
            <w:r>
              <w:rPr>
                <w:rFonts w:hint="eastAsia" w:ascii="宋体" w:hAnsi="宋体"/>
                <w:color w:val="000000" w:themeColor="text1"/>
                <w:kern w:val="2"/>
                <w:szCs w:val="24"/>
                <w14:textFill>
                  <w14:solidFill>
                    <w14:schemeClr w14:val="tx1"/>
                  </w14:solidFill>
                </w14:textFill>
              </w:rPr>
              <w:t>名称</w:t>
            </w:r>
          </w:p>
        </w:tc>
        <w:tc>
          <w:tcPr>
            <w:tcW w:w="1425" w:type="dxa"/>
            <w:tcBorders>
              <w:bottom w:val="single" w:color="auto" w:sz="4" w:space="0"/>
            </w:tcBorders>
            <w:vAlign w:val="center"/>
          </w:tcPr>
          <w:p>
            <w:pPr>
              <w:adjustRightInd w:val="0"/>
              <w:snapToGrid w:val="0"/>
              <w:spacing w:line="440" w:lineRule="exact"/>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指标要求</w:t>
            </w:r>
          </w:p>
        </w:tc>
        <w:tc>
          <w:tcPr>
            <w:tcW w:w="1041" w:type="dxa"/>
            <w:tcBorders>
              <w:bottom w:val="single" w:color="auto" w:sz="4" w:space="0"/>
            </w:tcBorders>
            <w:vAlign w:val="center"/>
          </w:tcPr>
          <w:p>
            <w:pPr>
              <w:adjustRightInd w:val="0"/>
              <w:snapToGrid w:val="0"/>
              <w:spacing w:line="440" w:lineRule="exact"/>
              <w:ind w:right="-11"/>
              <w:jc w:val="center"/>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是否</w:t>
            </w:r>
          </w:p>
          <w:p>
            <w:pPr>
              <w:adjustRightInd w:val="0"/>
              <w:snapToGrid w:val="0"/>
              <w:spacing w:line="440" w:lineRule="exact"/>
              <w:ind w:right="-11"/>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通过</w:t>
            </w:r>
          </w:p>
        </w:tc>
        <w:tc>
          <w:tcPr>
            <w:tcW w:w="0" w:type="auto"/>
            <w:tcBorders>
              <w:bottom w:val="single" w:color="auto" w:sz="4" w:space="0"/>
            </w:tcBorders>
            <w:vAlign w:val="center"/>
          </w:tcPr>
          <w:p>
            <w:pPr>
              <w:adjustRightInd w:val="0"/>
              <w:snapToGrid w:val="0"/>
              <w:spacing w:line="440" w:lineRule="exact"/>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8" w:hRule="atLeast"/>
        </w:trPr>
        <w:tc>
          <w:tcPr>
            <w:tcW w:w="0" w:type="auto"/>
            <w:vAlign w:val="center"/>
          </w:tcPr>
          <w:p>
            <w:pPr>
              <w:adjustRightInd w:val="0"/>
              <w:snapToGrid w:val="0"/>
              <w:spacing w:line="440" w:lineRule="exact"/>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848" w:type="dxa"/>
            <w:vAlign w:val="center"/>
          </w:tcPr>
          <w:p>
            <w:pPr>
              <w:spacing w:line="440" w:lineRule="exact"/>
              <w:ind w:right="-11"/>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营业</w:t>
            </w:r>
          </w:p>
          <w:p>
            <w:pPr>
              <w:spacing w:line="440" w:lineRule="exact"/>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执照</w:t>
            </w:r>
          </w:p>
        </w:tc>
        <w:tc>
          <w:tcPr>
            <w:tcW w:w="1425" w:type="dxa"/>
            <w:vAlign w:val="center"/>
          </w:tcPr>
          <w:p>
            <w:pPr>
              <w:spacing w:line="440" w:lineRule="exact"/>
              <w:ind w:right="-11"/>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合法</w:t>
            </w:r>
          </w:p>
          <w:p>
            <w:pPr>
              <w:spacing w:line="440" w:lineRule="exact"/>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有效</w:t>
            </w:r>
          </w:p>
        </w:tc>
        <w:tc>
          <w:tcPr>
            <w:tcW w:w="1041" w:type="dxa"/>
            <w:vAlign w:val="center"/>
          </w:tcPr>
          <w:p>
            <w:pPr>
              <w:adjustRightInd w:val="0"/>
              <w:snapToGrid w:val="0"/>
              <w:spacing w:line="440" w:lineRule="exact"/>
              <w:ind w:right="-11"/>
              <w:jc w:val="center"/>
              <w:rPr>
                <w:rFonts w:ascii="宋体" w:hAnsi="宋体"/>
                <w:color w:val="000000" w:themeColor="text1"/>
                <w:sz w:val="24"/>
                <w:szCs w:val="24"/>
                <w14:textFill>
                  <w14:solidFill>
                    <w14:schemeClr w14:val="tx1"/>
                  </w14:solidFill>
                </w14:textFill>
              </w:rPr>
            </w:pPr>
          </w:p>
        </w:tc>
        <w:tc>
          <w:tcPr>
            <w:tcW w:w="0" w:type="auto"/>
            <w:vAlign w:val="center"/>
          </w:tcPr>
          <w:p>
            <w:pPr>
              <w:adjustRightInd w:val="0"/>
              <w:snapToGrid w:val="0"/>
              <w:spacing w:line="440" w:lineRule="exact"/>
              <w:ind w:right="-11"/>
              <w:jc w:val="left"/>
              <w:rPr>
                <w:rFonts w:hint="eastAsia" w:ascii="宋体" w:hAnsi="宋体" w:eastAsia="宋体"/>
                <w:b/>
                <w:bCs/>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提供有效的营业执照，</w:t>
            </w:r>
            <w:r>
              <w:rPr>
                <w:rFonts w:hint="eastAsia" w:ascii="宋体" w:hAnsi="宋体"/>
                <w:b/>
                <w:bCs/>
                <w:color w:val="000000" w:themeColor="text1"/>
                <w:sz w:val="24"/>
                <w:szCs w:val="24"/>
                <w14:textFill>
                  <w14:solidFill>
                    <w14:schemeClr w14:val="tx1"/>
                  </w14:solidFill>
                </w14:textFill>
              </w:rPr>
              <w:t>应完整的体现出营业执照的全部内容</w:t>
            </w:r>
            <w:r>
              <w:rPr>
                <w:rFonts w:hint="eastAsia" w:ascii="宋体" w:hAnsi="宋体"/>
                <w:b/>
                <w:bCs/>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8" w:hRule="atLeast"/>
        </w:trPr>
        <w:tc>
          <w:tcPr>
            <w:tcW w:w="0" w:type="auto"/>
            <w:vAlign w:val="center"/>
          </w:tcPr>
          <w:p>
            <w:pPr>
              <w:adjustRightInd w:val="0"/>
              <w:snapToGrid w:val="0"/>
              <w:spacing w:line="440" w:lineRule="exact"/>
              <w:ind w:right="-10"/>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848" w:type="dxa"/>
            <w:vAlign w:val="center"/>
          </w:tcPr>
          <w:p>
            <w:pPr>
              <w:spacing w:line="440" w:lineRule="exact"/>
              <w:ind w:right="-11"/>
              <w:jc w:val="center"/>
              <w:rPr>
                <w:rFonts w:hint="default" w:ascii="宋体" w:hAnsi="宋体" w:eastAsia="宋体"/>
                <w:color w:val="000000" w:themeColor="text1"/>
                <w:sz w:val="24"/>
                <w:szCs w:val="24"/>
                <w:lang w:val="en-US" w:eastAsia="zh-CN"/>
                <w14:textFill>
                  <w14:solidFill>
                    <w14:schemeClr w14:val="tx1"/>
                  </w14:solidFill>
                </w14:textFill>
              </w:rPr>
            </w:pPr>
            <w:r>
              <w:rPr>
                <w:rFonts w:hint="default" w:ascii="宋体" w:hAnsi="宋体" w:eastAsia="宋体"/>
                <w:color w:val="000000" w:themeColor="text1"/>
                <w:sz w:val="24"/>
                <w:szCs w:val="24"/>
                <w:lang w:val="en-US" w:eastAsia="zh-CN"/>
                <w14:textFill>
                  <w14:solidFill>
                    <w14:schemeClr w14:val="tx1"/>
                  </w14:solidFill>
                </w14:textFill>
              </w:rPr>
              <w:t>服务商经营范围须具有技术服务、软件开发等字样。</w:t>
            </w:r>
          </w:p>
        </w:tc>
        <w:tc>
          <w:tcPr>
            <w:tcW w:w="1425" w:type="dxa"/>
            <w:vAlign w:val="center"/>
          </w:tcPr>
          <w:p>
            <w:pPr>
              <w:spacing w:line="440" w:lineRule="exact"/>
              <w:ind w:right="-11"/>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合法</w:t>
            </w:r>
          </w:p>
          <w:p>
            <w:pPr>
              <w:spacing w:line="440" w:lineRule="exact"/>
              <w:ind w:right="-11"/>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有效</w:t>
            </w:r>
          </w:p>
        </w:tc>
        <w:tc>
          <w:tcPr>
            <w:tcW w:w="1041" w:type="dxa"/>
            <w:vAlign w:val="center"/>
          </w:tcPr>
          <w:p>
            <w:pPr>
              <w:adjustRightInd w:val="0"/>
              <w:snapToGrid w:val="0"/>
              <w:spacing w:line="440" w:lineRule="exact"/>
              <w:ind w:right="-11"/>
              <w:jc w:val="center"/>
              <w:rPr>
                <w:rFonts w:ascii="宋体" w:hAnsi="宋体"/>
                <w:color w:val="000000" w:themeColor="text1"/>
                <w:sz w:val="24"/>
                <w:szCs w:val="24"/>
                <w14:textFill>
                  <w14:solidFill>
                    <w14:schemeClr w14:val="tx1"/>
                  </w14:solidFill>
                </w14:textFill>
              </w:rPr>
            </w:pPr>
          </w:p>
        </w:tc>
        <w:tc>
          <w:tcPr>
            <w:tcW w:w="0" w:type="auto"/>
            <w:vAlign w:val="center"/>
          </w:tcPr>
          <w:p>
            <w:pPr>
              <w:adjustRightInd w:val="0"/>
              <w:snapToGrid w:val="0"/>
              <w:spacing w:line="440" w:lineRule="exact"/>
              <w:ind w:right="-11"/>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提供有效的营业执照，</w:t>
            </w:r>
            <w:r>
              <w:rPr>
                <w:rFonts w:hint="eastAsia" w:ascii="宋体" w:hAnsi="宋体"/>
                <w:b/>
                <w:bCs/>
                <w:color w:val="000000" w:themeColor="text1"/>
                <w:sz w:val="24"/>
                <w:szCs w:val="24"/>
                <w14:textFill>
                  <w14:solidFill>
                    <w14:schemeClr w14:val="tx1"/>
                  </w14:solidFill>
                </w14:textFill>
              </w:rPr>
              <w:t>应完整的体现出营业执照的全部内容</w:t>
            </w:r>
            <w:r>
              <w:rPr>
                <w:rFonts w:hint="eastAsia" w:ascii="宋体" w:hAnsi="宋体"/>
                <w:b/>
                <w:bCs/>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gridSpan w:val="5"/>
            <w:vAlign w:val="center"/>
          </w:tcPr>
          <w:p>
            <w:pPr>
              <w:adjustRightInd w:val="0"/>
              <w:snapToGrid w:val="0"/>
              <w:spacing w:line="440" w:lineRule="exact"/>
              <w:ind w:right="-1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初审指标通过标准：投标人必须通过上述指标。</w:t>
            </w:r>
          </w:p>
          <w:p>
            <w:pPr>
              <w:adjustRightInd w:val="0"/>
              <w:snapToGrid w:val="0"/>
              <w:spacing w:line="440" w:lineRule="exact"/>
              <w:ind w:right="-11"/>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评标委员会根据表中所列各项指标对投标人是否通过初审进行评审。</w:t>
            </w:r>
          </w:p>
        </w:tc>
      </w:tr>
    </w:tbl>
    <w:p>
      <w:pPr>
        <w:pStyle w:val="12"/>
        <w:numPr>
          <w:ilvl w:val="0"/>
          <w:numId w:val="2"/>
        </w:numPr>
        <w:shd w:val="clear" w:color="auto" w:fill="FFFFFF"/>
        <w:spacing w:before="0" w:beforeAutospacing="0" w:after="0" w:afterAutospacing="0" w:line="592" w:lineRule="exact"/>
        <w:jc w:val="both"/>
        <w:rPr>
          <w:rFonts w:hint="eastAsia" w:ascii="仿宋_GB2312" w:hAnsi="黑体" w:eastAsia="仿宋_GB2312" w:cs="黑体"/>
          <w:b/>
          <w:color w:val="000000" w:themeColor="text1"/>
          <w:sz w:val="28"/>
          <w:szCs w:val="28"/>
          <w:shd w:val="clear" w:color="auto" w:fill="FFFFFF"/>
          <w14:textFill>
            <w14:solidFill>
              <w14:schemeClr w14:val="tx1"/>
            </w14:solidFill>
          </w14:textFill>
        </w:rPr>
      </w:pPr>
      <w:r>
        <w:rPr>
          <w:rFonts w:hint="eastAsia" w:ascii="仿宋_GB2312" w:hAnsi="黑体" w:eastAsia="仿宋_GB2312" w:cs="黑体"/>
          <w:b/>
          <w:color w:val="000000" w:themeColor="text1"/>
          <w:sz w:val="28"/>
          <w:szCs w:val="28"/>
          <w:shd w:val="clear" w:color="auto" w:fill="FFFFFF"/>
          <w14:textFill>
            <w14:solidFill>
              <w14:schemeClr w14:val="tx1"/>
            </w14:solidFill>
          </w14:textFill>
        </w:rPr>
        <w:t>综合评分表</w:t>
      </w:r>
    </w:p>
    <w:tbl>
      <w:tblPr>
        <w:tblStyle w:val="14"/>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6853"/>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63" w:type="pct"/>
            <w:noWrap w:val="0"/>
            <w:vAlign w:val="center"/>
          </w:tcPr>
          <w:p>
            <w:pPr>
              <w:widowControl/>
              <w:jc w:val="center"/>
              <w:rPr>
                <w:rFonts w:hint="default" w:ascii="宋体" w:hAnsi="宋体" w:eastAsia="宋体" w:cs="宋体"/>
                <w:b/>
                <w:bCs/>
                <w:kern w:val="0"/>
                <w:sz w:val="24"/>
                <w:szCs w:val="24"/>
                <w:lang w:val="en-US" w:eastAsia="zh-CN"/>
              </w:rPr>
            </w:pPr>
            <w:r>
              <w:rPr>
                <w:rFonts w:hint="eastAsia" w:ascii="宋体" w:hAnsi="宋体" w:cs="宋体"/>
                <w:b/>
                <w:bCs/>
                <w:kern w:val="0"/>
                <w:sz w:val="24"/>
                <w:szCs w:val="24"/>
                <w:lang w:eastAsia="zh-CN"/>
              </w:rPr>
              <w:t>指标</w:t>
            </w:r>
            <w:r>
              <w:rPr>
                <w:rFonts w:hint="eastAsia" w:ascii="宋体" w:hAnsi="宋体" w:cs="宋体"/>
                <w:b/>
                <w:bCs/>
                <w:kern w:val="0"/>
                <w:sz w:val="24"/>
                <w:szCs w:val="24"/>
                <w:lang w:val="en-US" w:eastAsia="zh-CN"/>
              </w:rPr>
              <w:t xml:space="preserve"> </w:t>
            </w:r>
          </w:p>
        </w:tc>
        <w:tc>
          <w:tcPr>
            <w:tcW w:w="3770" w:type="pct"/>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指标描述</w:t>
            </w:r>
          </w:p>
        </w:tc>
        <w:tc>
          <w:tcPr>
            <w:tcW w:w="566" w:type="pct"/>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总体技术方案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lang w:eastAsia="zh-CN"/>
              </w:rPr>
            </w:pPr>
            <w:r>
              <w:rPr>
                <w:rFonts w:hint="eastAsia" w:ascii="宋体" w:hAnsi="宋体" w:cs="宋体"/>
                <w:sz w:val="24"/>
                <w:szCs w:val="24"/>
                <w:vertAlign w:val="baseline"/>
                <w:lang w:eastAsia="zh-CN"/>
              </w:rPr>
              <w:t>（</w:t>
            </w:r>
            <w:r>
              <w:rPr>
                <w:rFonts w:hint="eastAsia" w:ascii="宋体" w:hAnsi="宋体" w:cs="宋体"/>
                <w:sz w:val="24"/>
                <w:szCs w:val="24"/>
                <w:vertAlign w:val="baseline"/>
                <w:lang w:val="en-US" w:eastAsia="zh-CN"/>
              </w:rPr>
              <w:t>20分</w:t>
            </w:r>
            <w:r>
              <w:rPr>
                <w:rFonts w:hint="eastAsia" w:ascii="宋体" w:hAnsi="宋体" w:cs="宋体"/>
                <w:sz w:val="24"/>
                <w:szCs w:val="24"/>
                <w:vertAlign w:val="baseline"/>
                <w:lang w:eastAsia="zh-CN"/>
              </w:rPr>
              <w:t>）</w:t>
            </w:r>
          </w:p>
        </w:tc>
        <w:tc>
          <w:tcPr>
            <w:tcW w:w="68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sz w:val="24"/>
                <w:szCs w:val="24"/>
                <w:vertAlign w:val="baseline"/>
                <w:lang w:eastAsia="zh-CN"/>
              </w:rPr>
              <w:t>总体</w:t>
            </w:r>
            <w:r>
              <w:rPr>
                <w:rFonts w:hint="eastAsia" w:ascii="宋体" w:hAnsi="宋体" w:eastAsia="宋体" w:cs="宋体"/>
                <w:sz w:val="24"/>
                <w:szCs w:val="24"/>
                <w:vertAlign w:val="baseline"/>
                <w:lang w:val="en-US" w:eastAsia="zh-CN"/>
              </w:rPr>
              <w:t>技术</w:t>
            </w:r>
            <w:r>
              <w:rPr>
                <w:rFonts w:hint="eastAsia" w:ascii="宋体" w:hAnsi="宋体" w:eastAsia="宋体" w:cs="宋体"/>
                <w:sz w:val="24"/>
                <w:szCs w:val="24"/>
                <w:vertAlign w:val="baseline"/>
                <w:lang w:eastAsia="zh-CN"/>
              </w:rPr>
              <w:t>方案规范、完整、先进、科学，软件架构设计合理，具有良好的前瞻性、延续性、扩展性，关键技术成熟，符合行业</w:t>
            </w:r>
            <w:r>
              <w:rPr>
                <w:rFonts w:hint="eastAsia" w:ascii="宋体" w:hAnsi="宋体" w:eastAsia="宋体" w:cs="宋体"/>
                <w:sz w:val="24"/>
                <w:szCs w:val="24"/>
                <w:vertAlign w:val="baseline"/>
                <w:lang w:val="en-US" w:eastAsia="zh-CN"/>
              </w:rPr>
              <w:t>发展趋势</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评委</w:t>
            </w:r>
            <w:r>
              <w:rPr>
                <w:rFonts w:hint="eastAsia" w:ascii="宋体" w:hAnsi="宋体" w:eastAsia="宋体" w:cs="宋体"/>
                <w:sz w:val="24"/>
                <w:szCs w:val="24"/>
                <w:vertAlign w:val="baseline"/>
              </w:rPr>
              <w:t>根据</w:t>
            </w:r>
            <w:r>
              <w:rPr>
                <w:rFonts w:hint="eastAsia" w:ascii="宋体" w:hAnsi="宋体" w:cs="宋体"/>
                <w:sz w:val="24"/>
                <w:szCs w:val="24"/>
                <w:vertAlign w:val="baseline"/>
                <w:lang w:eastAsia="zh-CN"/>
              </w:rPr>
              <w:t>服务商</w:t>
            </w:r>
            <w:r>
              <w:rPr>
                <w:rFonts w:hint="eastAsia" w:ascii="宋体" w:hAnsi="宋体" w:eastAsia="宋体" w:cs="宋体"/>
                <w:sz w:val="24"/>
                <w:szCs w:val="24"/>
                <w:vertAlign w:val="baseline"/>
              </w:rPr>
              <w:t>提供的针对本项目的</w:t>
            </w:r>
            <w:r>
              <w:rPr>
                <w:rFonts w:hint="eastAsia" w:ascii="宋体" w:hAnsi="宋体" w:eastAsia="宋体" w:cs="宋体"/>
                <w:sz w:val="24"/>
                <w:szCs w:val="24"/>
                <w:vertAlign w:val="baseline"/>
                <w:lang w:val="en-US" w:eastAsia="zh-CN"/>
              </w:rPr>
              <w:t>总体技术</w:t>
            </w:r>
            <w:r>
              <w:rPr>
                <w:rFonts w:hint="eastAsia" w:ascii="宋体" w:hAnsi="宋体" w:eastAsia="宋体" w:cs="宋体"/>
                <w:sz w:val="24"/>
                <w:szCs w:val="24"/>
                <w:vertAlign w:val="baseline"/>
              </w:rPr>
              <w:t>服务方案（如系统架构、软件</w:t>
            </w:r>
            <w:r>
              <w:rPr>
                <w:rFonts w:hint="eastAsia" w:ascii="宋体" w:hAnsi="宋体" w:eastAsia="宋体" w:cs="宋体"/>
                <w:sz w:val="24"/>
                <w:szCs w:val="24"/>
                <w:vertAlign w:val="baseline"/>
                <w:lang w:val="en-US" w:eastAsia="zh-CN"/>
              </w:rPr>
              <w:t>开发</w:t>
            </w:r>
            <w:r>
              <w:rPr>
                <w:rFonts w:hint="eastAsia" w:ascii="宋体" w:hAnsi="宋体" w:eastAsia="宋体" w:cs="宋体"/>
                <w:sz w:val="24"/>
                <w:szCs w:val="24"/>
                <w:vertAlign w:val="baseline"/>
              </w:rPr>
              <w:t>、</w:t>
            </w:r>
            <w:r>
              <w:rPr>
                <w:rFonts w:hint="eastAsia" w:ascii="宋体" w:hAnsi="宋体" w:eastAsia="宋体" w:cs="宋体"/>
                <w:sz w:val="24"/>
                <w:szCs w:val="24"/>
                <w:vertAlign w:val="baseline"/>
                <w:lang w:val="en-US" w:eastAsia="zh-CN"/>
              </w:rPr>
              <w:t>技术路线</w:t>
            </w:r>
            <w:r>
              <w:rPr>
                <w:rFonts w:hint="eastAsia" w:ascii="宋体" w:hAnsi="宋体" w:eastAsia="宋体" w:cs="宋体"/>
                <w:sz w:val="24"/>
                <w:szCs w:val="24"/>
                <w:vertAlign w:val="baseline"/>
              </w:rPr>
              <w:t>、实现思路、关键技术</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内容</w:t>
            </w:r>
            <w:r>
              <w:rPr>
                <w:rFonts w:hint="eastAsia" w:ascii="宋体" w:hAnsi="宋体" w:eastAsia="宋体" w:cs="宋体"/>
                <w:sz w:val="24"/>
                <w:szCs w:val="24"/>
                <w:vertAlign w:val="baseline"/>
                <w:lang w:val="en-US" w:eastAsia="zh-CN"/>
              </w:rPr>
              <w:t>管理等内容</w:t>
            </w:r>
            <w:r>
              <w:rPr>
                <w:rFonts w:hint="eastAsia" w:ascii="宋体" w:hAnsi="宋体" w:eastAsia="宋体" w:cs="宋体"/>
                <w:sz w:val="24"/>
                <w:szCs w:val="24"/>
                <w:vertAlign w:val="baseline"/>
              </w:rPr>
              <w:t>）进行综合评审</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按1-</w:t>
            </w:r>
            <w:r>
              <w:rPr>
                <w:rFonts w:hint="eastAsia" w:ascii="宋体" w:hAnsi="宋体" w:eastAsia="宋体" w:cs="宋体"/>
                <w:sz w:val="24"/>
                <w:szCs w:val="24"/>
                <w:vertAlign w:val="baseline"/>
                <w:lang w:val="en-US" w:eastAsia="zh-CN"/>
              </w:rPr>
              <w:t>20</w:t>
            </w:r>
            <w:r>
              <w:rPr>
                <w:rFonts w:hint="eastAsia" w:ascii="宋体" w:hAnsi="宋体" w:eastAsia="宋体" w:cs="宋体"/>
                <w:sz w:val="24"/>
                <w:szCs w:val="24"/>
                <w:vertAlign w:val="baseline"/>
              </w:rPr>
              <w:t>分酌情打分，未提供的不得分。</w:t>
            </w:r>
          </w:p>
        </w:tc>
        <w:tc>
          <w:tcPr>
            <w:tcW w:w="10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sz w:val="24"/>
                <w:szCs w:val="24"/>
                <w:vertAlign w:val="baseline"/>
              </w:rPr>
              <w:t>0-</w:t>
            </w:r>
            <w:r>
              <w:rPr>
                <w:rFonts w:hint="eastAsia" w:ascii="宋体" w:hAnsi="宋体" w:eastAsia="宋体" w:cs="宋体"/>
                <w:sz w:val="24"/>
                <w:szCs w:val="24"/>
                <w:vertAlign w:val="baseline"/>
                <w:lang w:val="en-US" w:eastAsia="zh-CN"/>
              </w:rPr>
              <w:t>20</w:t>
            </w:r>
            <w:r>
              <w:rPr>
                <w:rFonts w:hint="eastAsia" w:ascii="宋体" w:hAnsi="宋体" w:eastAsia="宋体" w:cs="宋体"/>
                <w:sz w:val="24"/>
                <w:szCs w:val="24"/>
                <w:vertAlign w:val="baseli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项目实施部署方案</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（5分）</w:t>
            </w:r>
          </w:p>
        </w:tc>
        <w:tc>
          <w:tcPr>
            <w:tcW w:w="68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评委根据</w:t>
            </w:r>
            <w:r>
              <w:rPr>
                <w:rFonts w:hint="eastAsia" w:ascii="宋体" w:hAnsi="宋体" w:cs="宋体"/>
                <w:sz w:val="24"/>
                <w:szCs w:val="24"/>
                <w:vertAlign w:val="baseline"/>
                <w:lang w:val="en-US" w:eastAsia="zh-CN"/>
              </w:rPr>
              <w:t>服务商</w:t>
            </w:r>
            <w:r>
              <w:rPr>
                <w:rFonts w:hint="eastAsia" w:ascii="宋体" w:hAnsi="宋体" w:eastAsia="宋体" w:cs="宋体"/>
                <w:sz w:val="24"/>
                <w:szCs w:val="24"/>
                <w:vertAlign w:val="baseline"/>
                <w:lang w:val="en-US" w:eastAsia="zh-CN"/>
              </w:rPr>
              <w:t>提供的项目实施部署方案（对本项目的应用软件部署、支撑软件部署提出合理的设计和部署方案。具有完整、可行的项目管理方案，具备良好的有针对性的项目实施的人员保障、过程管理、项目管理方法等质量保障措施和手段）进行综合评审，按1-5分酌情打分，未提供的不得分。</w:t>
            </w:r>
          </w:p>
        </w:tc>
        <w:tc>
          <w:tcPr>
            <w:tcW w:w="10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sz w:val="24"/>
                <w:szCs w:val="24"/>
                <w:vertAlign w:val="baseline"/>
              </w:rPr>
              <w:t>0-</w:t>
            </w: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vertAlign w:val="baseli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lang w:val="en-US" w:eastAsia="zh-CN"/>
              </w:rPr>
              <w:t>运营管理</w:t>
            </w:r>
            <w:r>
              <w:rPr>
                <w:rFonts w:hint="eastAsia"/>
              </w:rPr>
              <w:t>方案</w:t>
            </w:r>
          </w:p>
          <w:p>
            <w:pPr>
              <w:pStyle w:val="2"/>
              <w:rPr>
                <w:rFonts w:hint="eastAsia" w:eastAsia="宋体"/>
                <w:lang w:eastAsia="zh-CN"/>
              </w:rPr>
            </w:pPr>
            <w:r>
              <w:rPr>
                <w:rFonts w:hint="eastAsia" w:ascii="宋体" w:hAnsi="宋体" w:cs="宋体"/>
                <w:sz w:val="24"/>
                <w:szCs w:val="24"/>
                <w:vertAlign w:val="baseline"/>
                <w:lang w:eastAsia="zh-CN"/>
              </w:rPr>
              <w:t>（</w:t>
            </w:r>
            <w:r>
              <w:rPr>
                <w:rFonts w:hint="eastAsia" w:ascii="宋体" w:hAnsi="宋体" w:cs="宋体"/>
                <w:sz w:val="24"/>
                <w:szCs w:val="24"/>
                <w:vertAlign w:val="baseline"/>
                <w:lang w:val="en-US" w:eastAsia="zh-CN"/>
              </w:rPr>
              <w:t>20分</w:t>
            </w:r>
            <w:r>
              <w:rPr>
                <w:rFonts w:hint="eastAsia" w:ascii="宋体" w:hAnsi="宋体" w:cs="宋体"/>
                <w:sz w:val="24"/>
                <w:szCs w:val="24"/>
                <w:vertAlign w:val="baseline"/>
                <w:lang w:eastAsia="zh-CN"/>
              </w:rPr>
              <w:t>）</w:t>
            </w:r>
          </w:p>
        </w:tc>
        <w:tc>
          <w:tcPr>
            <w:tcW w:w="68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kern w:val="0"/>
                <w:sz w:val="24"/>
                <w:szCs w:val="24"/>
              </w:rPr>
            </w:pPr>
            <w:r>
              <w:rPr>
                <w:rFonts w:hint="eastAsia" w:ascii="宋体" w:hAnsi="宋体" w:cs="宋体"/>
                <w:sz w:val="24"/>
                <w:szCs w:val="24"/>
                <w:lang w:val="en-US" w:eastAsia="zh-CN"/>
              </w:rPr>
              <w:t>服务商根据情况设计安徽创新馆展品管理系统运营方案，评委根据方案优劣酌情评分，最高15分，未提供的不得分。</w:t>
            </w:r>
          </w:p>
        </w:tc>
        <w:tc>
          <w:tcPr>
            <w:tcW w:w="10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sz w:val="24"/>
                <w:szCs w:val="24"/>
                <w:vertAlign w:val="baseline"/>
              </w:rPr>
              <w:t>0-</w:t>
            </w:r>
            <w:r>
              <w:rPr>
                <w:rFonts w:hint="eastAsia" w:ascii="宋体" w:hAnsi="宋体" w:eastAsia="宋体" w:cs="宋体"/>
                <w:sz w:val="24"/>
                <w:szCs w:val="24"/>
                <w:vertAlign w:val="baseline"/>
                <w:lang w:val="en-US" w:eastAsia="zh-CN"/>
              </w:rPr>
              <w:t>20</w:t>
            </w:r>
            <w:r>
              <w:rPr>
                <w:rFonts w:hint="eastAsia" w:ascii="宋体" w:hAnsi="宋体" w:eastAsia="宋体" w:cs="宋体"/>
                <w:sz w:val="24"/>
                <w:szCs w:val="24"/>
                <w:vertAlign w:val="baseli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lang w:eastAsia="zh-CN"/>
              </w:rPr>
            </w:pPr>
          </w:p>
        </w:tc>
        <w:tc>
          <w:tcPr>
            <w:tcW w:w="68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kern w:val="0"/>
                <w:sz w:val="24"/>
                <w:szCs w:val="24"/>
              </w:rPr>
            </w:pPr>
            <w:r>
              <w:rPr>
                <w:rFonts w:hint="eastAsia" w:ascii="宋体" w:hAnsi="宋体" w:cs="宋体"/>
                <w:sz w:val="24"/>
                <w:szCs w:val="24"/>
                <w:lang w:val="en-US" w:eastAsia="zh-CN"/>
              </w:rPr>
              <w:t>投标人根据情况设计安徽创新馆展品管理安全隐患维保方案，评委根据维保方案优劣酌情评分，最高5分，未提供的不得分。</w:t>
            </w:r>
          </w:p>
        </w:tc>
        <w:tc>
          <w:tcPr>
            <w:tcW w:w="10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售后服务方案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ascii="宋体" w:hAnsi="宋体" w:eastAsia="宋体" w:cs="宋体"/>
                <w:sz w:val="24"/>
                <w:szCs w:val="24"/>
                <w:vertAlign w:val="baseline"/>
                <w:lang w:val="en-US" w:eastAsia="zh-CN"/>
              </w:rPr>
              <w:t>（5分）</w:t>
            </w:r>
          </w:p>
        </w:tc>
        <w:tc>
          <w:tcPr>
            <w:tcW w:w="68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kern w:val="0"/>
                <w:sz w:val="24"/>
                <w:szCs w:val="24"/>
              </w:rPr>
            </w:pPr>
            <w:r>
              <w:rPr>
                <w:rFonts w:hint="eastAsia" w:ascii="宋体" w:hAnsi="宋体" w:cs="宋体"/>
                <w:sz w:val="24"/>
                <w:szCs w:val="24"/>
                <w:lang w:val="en-US" w:eastAsia="zh-CN"/>
              </w:rPr>
              <w:t>根据服务商提供的售后服务方案（有无合理的、满足项目要求的售后服务承诺、服务体系、人员配备、服务流程、应急响应措施等内容），评委进行综合评审，按1-5分酌情打分，未提供的不得分。</w:t>
            </w:r>
          </w:p>
        </w:tc>
        <w:tc>
          <w:tcPr>
            <w:tcW w:w="1029"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sz w:val="24"/>
                <w:szCs w:val="24"/>
                <w:vertAlign w:val="baseline"/>
              </w:rPr>
              <w:t>0-</w:t>
            </w: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vertAlign w:val="baseli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w:t>
            </w:r>
            <w:r>
              <w:rPr>
                <w:rFonts w:hint="eastAsia" w:ascii="宋体" w:hAnsi="宋体" w:cs="宋体"/>
                <w:sz w:val="24"/>
                <w:szCs w:val="24"/>
                <w:vertAlign w:val="baseline"/>
                <w:lang w:val="en-US" w:eastAsia="zh-CN"/>
              </w:rPr>
              <w:t>功能</w:t>
            </w:r>
            <w:r>
              <w:rPr>
                <w:rFonts w:hint="eastAsia" w:ascii="宋体" w:hAnsi="宋体" w:eastAsia="宋体" w:cs="宋体"/>
                <w:sz w:val="24"/>
                <w:szCs w:val="24"/>
                <w:vertAlign w:val="baseline"/>
                <w:lang w:val="en-US" w:eastAsia="zh-CN"/>
              </w:rPr>
              <w:t>演示</w:t>
            </w:r>
            <w:r>
              <w:rPr>
                <w:rFonts w:hint="eastAsia" w:ascii="宋体" w:hAnsi="宋体" w:cs="宋体"/>
                <w:sz w:val="24"/>
                <w:szCs w:val="24"/>
                <w:vertAlign w:val="baseline"/>
                <w:lang w:val="en-US" w:eastAsia="zh-CN"/>
              </w:rPr>
              <w:t>方案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lang w:val="en-US" w:eastAsia="zh-CN"/>
              </w:rPr>
            </w:pPr>
            <w:r>
              <w:rPr>
                <w:rFonts w:hint="eastAsia" w:ascii="宋体" w:hAnsi="宋体" w:eastAsia="宋体" w:cs="宋体"/>
                <w:sz w:val="24"/>
                <w:szCs w:val="24"/>
                <w:vertAlign w:val="baseline"/>
                <w:lang w:val="en-US" w:eastAsia="zh-CN"/>
              </w:rPr>
              <w:t>（10分）</w:t>
            </w:r>
          </w:p>
        </w:tc>
        <w:tc>
          <w:tcPr>
            <w:tcW w:w="68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宋体" w:hAnsi="宋体" w:eastAsia="宋体" w:cs="宋体"/>
                <w:kern w:val="0"/>
                <w:sz w:val="24"/>
                <w:szCs w:val="24"/>
                <w:highlight w:val="yellow"/>
              </w:rPr>
            </w:pPr>
            <w:r>
              <w:rPr>
                <w:rFonts w:hint="eastAsia" w:ascii="宋体" w:hAnsi="宋体" w:cs="宋体"/>
                <w:sz w:val="24"/>
                <w:szCs w:val="24"/>
                <w:lang w:val="en-US" w:eastAsia="zh-CN"/>
              </w:rPr>
              <w:t>根据本项目建设需求，提供系统功能演示方案，要求演示的内容与本项目建设需求基本一致，包括“登录首页、展品管理登记页面、后台统计可视化画面、”等版块功能及操作流程方案。评委根据方案效果优劣，按0-10分酌情评分，未提供演示的不得分。</w:t>
            </w:r>
          </w:p>
        </w:tc>
        <w:tc>
          <w:tcPr>
            <w:tcW w:w="1029"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服务商资质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lang w:eastAsia="zh-CN"/>
              </w:rPr>
            </w:pPr>
            <w:r>
              <w:rPr>
                <w:rFonts w:hint="eastAsia" w:ascii="宋体" w:hAnsi="宋体" w:eastAsia="宋体" w:cs="宋体"/>
                <w:sz w:val="24"/>
                <w:szCs w:val="24"/>
                <w:vertAlign w:val="baseline"/>
                <w:lang w:val="en-US" w:eastAsia="zh-CN"/>
              </w:rPr>
              <w:t>（10</w:t>
            </w:r>
            <w:r>
              <w:rPr>
                <w:rFonts w:hint="eastAsia" w:ascii="宋体" w:hAnsi="宋体" w:cs="宋体"/>
                <w:sz w:val="24"/>
                <w:szCs w:val="24"/>
                <w:vertAlign w:val="baseline"/>
                <w:lang w:val="en-US" w:eastAsia="zh-CN"/>
              </w:rPr>
              <w:t>分</w:t>
            </w:r>
            <w:r>
              <w:rPr>
                <w:rFonts w:hint="eastAsia" w:ascii="宋体" w:hAnsi="宋体" w:eastAsia="宋体" w:cs="宋体"/>
                <w:sz w:val="24"/>
                <w:szCs w:val="24"/>
                <w:vertAlign w:val="baseline"/>
                <w:lang w:val="en-US" w:eastAsia="zh-CN"/>
              </w:rPr>
              <w:t>）</w:t>
            </w:r>
          </w:p>
        </w:tc>
        <w:tc>
          <w:tcPr>
            <w:tcW w:w="68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rPr>
              <w:t>投标人具有</w:t>
            </w:r>
            <w:r>
              <w:rPr>
                <w:rFonts w:hint="eastAsia" w:ascii="宋体" w:hAnsi="宋体" w:eastAsia="宋体" w:cs="宋体"/>
                <w:sz w:val="24"/>
                <w:szCs w:val="24"/>
                <w:vertAlign w:val="baseline"/>
                <w:lang w:val="en-US" w:eastAsia="zh-CN"/>
              </w:rPr>
              <w:t>以下资质证书：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1、具有</w:t>
            </w:r>
            <w:r>
              <w:rPr>
                <w:rFonts w:hint="eastAsia" w:ascii="宋体" w:hAnsi="宋体" w:eastAsia="宋体" w:cs="宋体"/>
                <w:sz w:val="24"/>
                <w:szCs w:val="24"/>
                <w:vertAlign w:val="baseline"/>
                <w:lang w:val="en-US" w:eastAsia="zh-CN"/>
              </w:rPr>
              <w:t>合肥市</w:t>
            </w:r>
            <w:r>
              <w:rPr>
                <w:rFonts w:hint="eastAsia" w:ascii="宋体" w:hAnsi="宋体" w:eastAsia="宋体" w:cs="宋体"/>
                <w:sz w:val="24"/>
                <w:szCs w:val="24"/>
                <w:vertAlign w:val="baseline"/>
              </w:rPr>
              <w:t>大数据企业证书，得1分；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2、具有</w:t>
            </w:r>
            <w:r>
              <w:rPr>
                <w:rFonts w:hint="eastAsia" w:ascii="宋体" w:hAnsi="宋体" w:eastAsia="宋体" w:cs="宋体"/>
                <w:sz w:val="24"/>
                <w:szCs w:val="24"/>
                <w:vertAlign w:val="baseline"/>
                <w:lang w:val="en-US" w:eastAsia="zh-CN"/>
              </w:rPr>
              <w:t>国家</w:t>
            </w:r>
            <w:r>
              <w:rPr>
                <w:rFonts w:hint="eastAsia" w:ascii="宋体" w:hAnsi="宋体" w:eastAsia="宋体" w:cs="宋体"/>
                <w:sz w:val="24"/>
                <w:szCs w:val="24"/>
                <w:vertAlign w:val="baseline"/>
              </w:rPr>
              <w:t>高新技术企业证书，得</w:t>
            </w:r>
            <w:r>
              <w:rPr>
                <w:rFonts w:hint="eastAsia" w:ascii="宋体" w:hAnsi="宋体" w:eastAsia="宋体" w:cs="宋体"/>
                <w:sz w:val="24"/>
                <w:szCs w:val="24"/>
                <w:vertAlign w:val="baseline"/>
                <w:lang w:val="en-US" w:eastAsia="zh-CN"/>
              </w:rPr>
              <w:t>2</w:t>
            </w:r>
            <w:r>
              <w:rPr>
                <w:rFonts w:hint="eastAsia" w:ascii="宋体" w:hAnsi="宋体" w:eastAsia="宋体" w:cs="宋体"/>
                <w:sz w:val="24"/>
                <w:szCs w:val="24"/>
                <w:vertAlign w:val="baseline"/>
              </w:rPr>
              <w:t>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3、具有ISO 9001质量管理体系、ISO 14001环境管理体系、ISO 45001职业健康安全管理体系三个认证证书，得2分，缺少其中任一个则不得分；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4</w:t>
            </w:r>
            <w:r>
              <w:rPr>
                <w:rFonts w:hint="eastAsia" w:ascii="宋体" w:hAnsi="宋体" w:eastAsia="宋体" w:cs="宋体"/>
                <w:sz w:val="24"/>
                <w:szCs w:val="24"/>
                <w:vertAlign w:val="baseline"/>
              </w:rPr>
              <w:t>、</w:t>
            </w:r>
            <w:r>
              <w:rPr>
                <w:rFonts w:hint="eastAsia" w:ascii="宋体" w:hAnsi="宋体" w:eastAsia="宋体" w:cs="宋体"/>
                <w:sz w:val="24"/>
                <w:szCs w:val="24"/>
                <w:vertAlign w:val="baseline"/>
                <w:lang w:val="en-US" w:eastAsia="zh-CN"/>
              </w:rPr>
              <w:t>具有</w:t>
            </w:r>
            <w:r>
              <w:rPr>
                <w:rFonts w:hint="eastAsia" w:ascii="宋体" w:hAnsi="宋体" w:eastAsia="宋体" w:cs="宋体"/>
                <w:sz w:val="24"/>
                <w:szCs w:val="24"/>
                <w:vertAlign w:val="baseline"/>
              </w:rPr>
              <w:t>信息技术服务管理体系认证证书，得</w:t>
            </w:r>
            <w:r>
              <w:rPr>
                <w:rFonts w:hint="eastAsia" w:ascii="宋体" w:hAnsi="宋体" w:eastAsia="宋体" w:cs="宋体"/>
                <w:sz w:val="24"/>
                <w:szCs w:val="24"/>
                <w:vertAlign w:val="baseline"/>
                <w:lang w:val="en-US" w:eastAsia="zh-CN"/>
              </w:rPr>
              <w:t>2</w:t>
            </w:r>
            <w:r>
              <w:rPr>
                <w:rFonts w:hint="eastAsia" w:ascii="宋体" w:hAnsi="宋体" w:eastAsia="宋体" w:cs="宋体"/>
                <w:sz w:val="24"/>
                <w:szCs w:val="24"/>
                <w:vertAlign w:val="baseline"/>
              </w:rPr>
              <w:t>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5、具有</w:t>
            </w:r>
            <w:r>
              <w:rPr>
                <w:rFonts w:hint="eastAsia" w:ascii="宋体" w:hAnsi="宋体" w:eastAsia="宋体" w:cs="宋体"/>
                <w:sz w:val="24"/>
                <w:szCs w:val="24"/>
                <w:vertAlign w:val="baseline"/>
              </w:rPr>
              <w:t>信息安全管理体系认证证书，得</w:t>
            </w:r>
            <w:r>
              <w:rPr>
                <w:rFonts w:hint="eastAsia" w:ascii="宋体" w:hAnsi="宋体" w:eastAsia="宋体" w:cs="宋体"/>
                <w:sz w:val="24"/>
                <w:szCs w:val="24"/>
                <w:vertAlign w:val="baseline"/>
                <w:lang w:val="en-US" w:eastAsia="zh-CN"/>
              </w:rPr>
              <w:t>2</w:t>
            </w:r>
            <w:r>
              <w:rPr>
                <w:rFonts w:hint="eastAsia" w:ascii="宋体" w:hAnsi="宋体" w:eastAsia="宋体" w:cs="宋体"/>
                <w:sz w:val="24"/>
                <w:szCs w:val="24"/>
                <w:vertAlign w:val="baseline"/>
              </w:rPr>
              <w:t>分</w:t>
            </w:r>
            <w:r>
              <w:rPr>
                <w:rFonts w:hint="eastAsia" w:ascii="宋体" w:hAnsi="宋体" w:eastAsia="宋体" w:cs="宋体"/>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6、具有中国软件行业协会评定的AAA级企业信用等级证书，得1分。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0"/>
                <w:sz w:val="24"/>
                <w:szCs w:val="24"/>
              </w:rPr>
            </w:pPr>
            <w:r>
              <w:rPr>
                <w:rFonts w:hint="eastAsia" w:ascii="宋体" w:hAnsi="宋体" w:eastAsia="宋体" w:cs="宋体"/>
                <w:b/>
                <w:bCs/>
                <w:sz w:val="24"/>
                <w:szCs w:val="24"/>
                <w:vertAlign w:val="baseline"/>
              </w:rPr>
              <w:t>注：</w:t>
            </w:r>
            <w:r>
              <w:rPr>
                <w:rFonts w:hint="eastAsia" w:ascii="宋体" w:hAnsi="宋体" w:eastAsia="宋体" w:cs="宋体"/>
                <w:b/>
                <w:bCs/>
                <w:sz w:val="22"/>
                <w:szCs w:val="22"/>
                <w:highlight w:val="none"/>
                <w:vertAlign w:val="baseline"/>
              </w:rPr>
              <w:t>1）</w:t>
            </w:r>
            <w:r>
              <w:rPr>
                <w:rFonts w:hint="eastAsia" w:ascii="宋体" w:hAnsi="宋体" w:eastAsia="宋体" w:cs="宋体"/>
                <w:b/>
                <w:bCs/>
                <w:sz w:val="22"/>
                <w:szCs w:val="22"/>
                <w:vertAlign w:val="baseline"/>
                <w:lang w:val="en-US" w:eastAsia="zh-CN"/>
              </w:rPr>
              <w:t>上述3-5项证书须</w:t>
            </w:r>
            <w:r>
              <w:rPr>
                <w:rFonts w:hint="eastAsia" w:ascii="宋体" w:hAnsi="宋体" w:eastAsia="宋体" w:cs="宋体"/>
                <w:b/>
                <w:bCs/>
                <w:sz w:val="22"/>
                <w:szCs w:val="22"/>
                <w:vertAlign w:val="baseline"/>
              </w:rPr>
              <w:t>经中国国家认证认可监督管理委员会认证机构颁发</w:t>
            </w:r>
            <w:r>
              <w:rPr>
                <w:rFonts w:hint="eastAsia" w:ascii="宋体" w:hAnsi="宋体" w:eastAsia="宋体" w:cs="宋体"/>
                <w:b/>
                <w:bCs/>
                <w:sz w:val="22"/>
                <w:szCs w:val="22"/>
                <w:vertAlign w:val="baseline"/>
                <w:lang w:eastAsia="zh-CN"/>
              </w:rPr>
              <w:t>；</w:t>
            </w:r>
            <w:r>
              <w:rPr>
                <w:rFonts w:hint="eastAsia" w:ascii="宋体" w:hAnsi="宋体" w:cs="宋体"/>
                <w:b/>
                <w:bCs/>
                <w:sz w:val="22"/>
                <w:szCs w:val="22"/>
                <w:vertAlign w:val="baseline"/>
                <w:lang w:val="en-US" w:eastAsia="zh-CN"/>
              </w:rPr>
              <w:t>2</w:t>
            </w:r>
            <w:r>
              <w:rPr>
                <w:rFonts w:hint="eastAsia" w:ascii="宋体" w:hAnsi="宋体" w:eastAsia="宋体" w:cs="宋体"/>
                <w:b/>
                <w:bCs/>
                <w:sz w:val="22"/>
                <w:szCs w:val="22"/>
                <w:highlight w:val="none"/>
                <w:vertAlign w:val="baseline"/>
              </w:rPr>
              <w:t>）</w:t>
            </w:r>
            <w:r>
              <w:rPr>
                <w:rFonts w:hint="eastAsia" w:ascii="宋体" w:hAnsi="宋体" w:eastAsia="宋体" w:cs="宋体"/>
                <w:b/>
                <w:bCs/>
                <w:sz w:val="22"/>
                <w:szCs w:val="22"/>
                <w:vertAlign w:val="baseline"/>
              </w:rPr>
              <w:t>投标文件中</w:t>
            </w:r>
            <w:r>
              <w:rPr>
                <w:rFonts w:hint="eastAsia" w:ascii="宋体" w:hAnsi="宋体" w:eastAsia="宋体" w:cs="宋体"/>
                <w:b/>
                <w:bCs/>
                <w:sz w:val="22"/>
                <w:szCs w:val="22"/>
                <w:vertAlign w:val="baseline"/>
                <w:lang w:val="en-US" w:eastAsia="zh-CN"/>
              </w:rPr>
              <w:t>须</w:t>
            </w:r>
            <w:r>
              <w:rPr>
                <w:rFonts w:hint="eastAsia" w:ascii="宋体" w:hAnsi="宋体" w:eastAsia="宋体" w:cs="宋体"/>
                <w:b/>
                <w:bCs/>
                <w:sz w:val="22"/>
                <w:szCs w:val="22"/>
                <w:vertAlign w:val="baseline"/>
              </w:rPr>
              <w:t>提供</w:t>
            </w:r>
            <w:r>
              <w:rPr>
                <w:rFonts w:hint="eastAsia" w:ascii="宋体" w:hAnsi="宋体" w:eastAsia="宋体" w:cs="宋体"/>
                <w:b/>
                <w:bCs/>
                <w:sz w:val="22"/>
                <w:szCs w:val="22"/>
                <w:vertAlign w:val="baseline"/>
                <w:lang w:val="en-US" w:eastAsia="zh-CN"/>
              </w:rPr>
              <w:t>上述</w:t>
            </w:r>
            <w:r>
              <w:rPr>
                <w:rFonts w:hint="eastAsia" w:ascii="宋体" w:hAnsi="宋体" w:eastAsia="宋体" w:cs="宋体"/>
                <w:b/>
                <w:bCs/>
                <w:sz w:val="22"/>
                <w:szCs w:val="22"/>
                <w:vertAlign w:val="baseline"/>
              </w:rPr>
              <w:t>证书扫描件</w:t>
            </w:r>
            <w:r>
              <w:rPr>
                <w:rFonts w:hint="eastAsia" w:ascii="宋体" w:hAnsi="宋体" w:cs="宋体"/>
                <w:b/>
                <w:bCs/>
                <w:sz w:val="22"/>
                <w:szCs w:val="22"/>
                <w:vertAlign w:val="baseline"/>
                <w:lang w:val="en-US" w:eastAsia="zh-CN"/>
              </w:rPr>
              <w:t>并加盖公章</w:t>
            </w:r>
            <w:r>
              <w:rPr>
                <w:rFonts w:hint="eastAsia" w:ascii="宋体" w:hAnsi="宋体" w:eastAsia="宋体" w:cs="宋体"/>
                <w:b/>
                <w:bCs/>
                <w:sz w:val="22"/>
                <w:szCs w:val="22"/>
                <w:vertAlign w:val="baseline"/>
                <w:lang w:eastAsia="zh-CN"/>
              </w:rPr>
              <w:t>。</w:t>
            </w:r>
          </w:p>
        </w:tc>
        <w:tc>
          <w:tcPr>
            <w:tcW w:w="1029"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sz w:val="24"/>
                <w:szCs w:val="24"/>
                <w:vertAlign w:val="baseline"/>
              </w:rPr>
              <w:t>0-</w:t>
            </w:r>
            <w:r>
              <w:rPr>
                <w:rFonts w:hint="eastAsia" w:ascii="宋体" w:hAnsi="宋体" w:eastAsia="宋体" w:cs="宋体"/>
                <w:sz w:val="24"/>
                <w:szCs w:val="24"/>
                <w:vertAlign w:val="baseline"/>
                <w:lang w:val="en-US" w:eastAsia="zh-CN"/>
              </w:rPr>
              <w:t>10</w:t>
            </w:r>
            <w:r>
              <w:rPr>
                <w:rFonts w:hint="eastAsia" w:ascii="宋体" w:hAnsi="宋体" w:eastAsia="宋体" w:cs="宋体"/>
                <w:sz w:val="24"/>
                <w:szCs w:val="24"/>
                <w:vertAlign w:val="baseli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lang w:val="en-US" w:eastAsia="zh-CN"/>
              </w:rPr>
            </w:pPr>
            <w:r>
              <w:rPr>
                <w:rFonts w:hint="eastAsia"/>
                <w:lang w:val="en-US" w:eastAsia="zh-CN"/>
              </w:rPr>
              <w:t>服务商实力</w:t>
            </w:r>
          </w:p>
          <w:p>
            <w:pPr>
              <w:pStyle w:val="2"/>
              <w:rPr>
                <w:rFonts w:hint="eastAsia"/>
              </w:rPr>
            </w:pPr>
            <w:r>
              <w:rPr>
                <w:rFonts w:hint="eastAsia" w:ascii="宋体" w:hAnsi="宋体" w:cs="宋体"/>
                <w:sz w:val="24"/>
                <w:szCs w:val="24"/>
                <w:vertAlign w:val="baseline"/>
                <w:lang w:val="en-US" w:eastAsia="zh-CN"/>
              </w:rPr>
              <w:t>（10分）</w:t>
            </w:r>
          </w:p>
        </w:tc>
        <w:tc>
          <w:tcPr>
            <w:tcW w:w="68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服务商</w:t>
            </w:r>
            <w:r>
              <w:rPr>
                <w:rFonts w:hint="eastAsia" w:ascii="宋体" w:hAnsi="宋体" w:eastAsia="宋体" w:cs="宋体"/>
                <w:sz w:val="24"/>
                <w:szCs w:val="24"/>
                <w:vertAlign w:val="baseline"/>
                <w:lang w:val="en-US" w:eastAsia="zh-CN"/>
              </w:rPr>
              <w:t>能够提供与本项目采购需求相关的计算机软件著作权登记证书：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1、“政务信息资源共享交换平台系统”相关软著，得2分；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2、“手机客户端系统”相关软著，得2分；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w:t>
            </w:r>
            <w:r>
              <w:rPr>
                <w:rFonts w:hint="eastAsia" w:ascii="宋体" w:hAnsi="宋体" w:eastAsia="宋体" w:cs="宋体"/>
                <w:sz w:val="24"/>
                <w:szCs w:val="24"/>
                <w:vertAlign w:val="baseline"/>
                <w:lang w:val="en-US" w:eastAsia="zh-CN"/>
              </w:rPr>
              <w:t>、“科技成果征集管理”相关软著</w:t>
            </w:r>
            <w:r>
              <w:rPr>
                <w:rFonts w:hint="eastAsia" w:ascii="宋体" w:hAnsi="宋体" w:eastAsia="宋体" w:cs="宋体"/>
                <w:sz w:val="24"/>
                <w:szCs w:val="24"/>
                <w:vertAlign w:val="baseline"/>
              </w:rPr>
              <w:t>，得</w:t>
            </w:r>
            <w:r>
              <w:rPr>
                <w:rFonts w:hint="eastAsia" w:ascii="宋体" w:hAnsi="宋体" w:cs="宋体"/>
                <w:sz w:val="24"/>
                <w:szCs w:val="24"/>
                <w:vertAlign w:val="baseline"/>
                <w:lang w:val="en-US" w:eastAsia="zh-CN"/>
              </w:rPr>
              <w:t>2</w:t>
            </w:r>
            <w:r>
              <w:rPr>
                <w:rFonts w:hint="eastAsia" w:ascii="宋体" w:hAnsi="宋体" w:eastAsia="宋体" w:cs="宋体"/>
                <w:sz w:val="24"/>
                <w:szCs w:val="24"/>
                <w:vertAlign w:val="baseline"/>
              </w:rPr>
              <w:t>分</w:t>
            </w:r>
            <w:r>
              <w:rPr>
                <w:rFonts w:hint="eastAsia" w:ascii="宋体" w:hAnsi="宋体" w:eastAsia="宋体" w:cs="宋体"/>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w:t>
            </w:r>
            <w:r>
              <w:rPr>
                <w:rFonts w:hint="eastAsia" w:ascii="宋体" w:hAnsi="宋体" w:eastAsia="宋体" w:cs="宋体"/>
                <w:sz w:val="24"/>
                <w:szCs w:val="24"/>
                <w:vertAlign w:val="baseline"/>
                <w:lang w:val="en-US" w:eastAsia="zh-CN"/>
              </w:rPr>
              <w:t>、“科技成果转化交易服务”相关软著</w:t>
            </w:r>
            <w:r>
              <w:rPr>
                <w:rFonts w:hint="eastAsia" w:ascii="宋体" w:hAnsi="宋体" w:eastAsia="宋体" w:cs="宋体"/>
                <w:sz w:val="24"/>
                <w:szCs w:val="24"/>
                <w:vertAlign w:val="baseline"/>
              </w:rPr>
              <w:t>，得</w:t>
            </w:r>
            <w:r>
              <w:rPr>
                <w:rFonts w:hint="eastAsia" w:ascii="宋体" w:hAnsi="宋体" w:cs="宋体"/>
                <w:sz w:val="24"/>
                <w:szCs w:val="24"/>
                <w:vertAlign w:val="baseline"/>
                <w:lang w:val="en-US" w:eastAsia="zh-CN"/>
              </w:rPr>
              <w:t>2</w:t>
            </w:r>
            <w:r>
              <w:rPr>
                <w:rFonts w:hint="eastAsia" w:ascii="宋体" w:hAnsi="宋体" w:eastAsia="宋体" w:cs="宋体"/>
                <w:sz w:val="24"/>
                <w:szCs w:val="24"/>
                <w:vertAlign w:val="baseline"/>
              </w:rPr>
              <w:t>分</w:t>
            </w:r>
            <w:r>
              <w:rPr>
                <w:rFonts w:hint="eastAsia" w:ascii="宋体" w:hAnsi="宋体" w:eastAsia="宋体" w:cs="宋体"/>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w:t>
            </w:r>
            <w:r>
              <w:rPr>
                <w:rFonts w:hint="eastAsia" w:ascii="宋体" w:hAnsi="宋体" w:eastAsia="宋体" w:cs="宋体"/>
                <w:sz w:val="24"/>
                <w:szCs w:val="24"/>
                <w:vertAlign w:val="baseline"/>
                <w:lang w:val="en-US" w:eastAsia="zh-CN"/>
              </w:rPr>
              <w:t>、“</w:t>
            </w:r>
            <w:r>
              <w:rPr>
                <w:rFonts w:hint="eastAsia" w:ascii="宋体" w:hAnsi="宋体" w:cs="宋体"/>
                <w:sz w:val="24"/>
                <w:szCs w:val="24"/>
                <w:vertAlign w:val="baseline"/>
                <w:lang w:val="en-US" w:eastAsia="zh-CN"/>
              </w:rPr>
              <w:t>网站内容协作管理平台系统</w:t>
            </w:r>
            <w:r>
              <w:rPr>
                <w:rFonts w:hint="eastAsia" w:ascii="宋体" w:hAnsi="宋体" w:eastAsia="宋体" w:cs="宋体"/>
                <w:sz w:val="24"/>
                <w:szCs w:val="24"/>
                <w:vertAlign w:val="baseline"/>
                <w:lang w:val="en-US" w:eastAsia="zh-CN"/>
              </w:rPr>
              <w:t>”相关软著</w:t>
            </w:r>
            <w:r>
              <w:rPr>
                <w:rFonts w:hint="eastAsia" w:ascii="宋体" w:hAnsi="宋体" w:eastAsia="宋体" w:cs="宋体"/>
                <w:sz w:val="24"/>
                <w:szCs w:val="24"/>
                <w:vertAlign w:val="baseline"/>
              </w:rPr>
              <w:t>，得</w:t>
            </w:r>
            <w:r>
              <w:rPr>
                <w:rFonts w:hint="eastAsia" w:ascii="宋体" w:hAnsi="宋体" w:cs="宋体"/>
                <w:sz w:val="24"/>
                <w:szCs w:val="24"/>
                <w:vertAlign w:val="baseline"/>
                <w:lang w:val="en-US" w:eastAsia="zh-CN"/>
              </w:rPr>
              <w:t>2</w:t>
            </w:r>
            <w:r>
              <w:rPr>
                <w:rFonts w:hint="eastAsia" w:ascii="宋体" w:hAnsi="宋体" w:eastAsia="宋体" w:cs="宋体"/>
                <w:sz w:val="24"/>
                <w:szCs w:val="24"/>
                <w:vertAlign w:val="baseline"/>
              </w:rPr>
              <w:t>分</w:t>
            </w:r>
            <w:r>
              <w:rPr>
                <w:rFonts w:hint="eastAsia" w:ascii="宋体" w:hAnsi="宋体" w:cs="宋体"/>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0"/>
                <w:sz w:val="24"/>
                <w:szCs w:val="24"/>
              </w:rPr>
            </w:pPr>
            <w:r>
              <w:rPr>
                <w:rFonts w:hint="eastAsia" w:ascii="宋体" w:hAnsi="宋体" w:eastAsia="宋体" w:cs="宋体"/>
                <w:b/>
                <w:bCs/>
                <w:sz w:val="24"/>
                <w:szCs w:val="24"/>
                <w:vertAlign w:val="baseline"/>
                <w:lang w:val="en-US" w:eastAsia="zh-CN"/>
              </w:rPr>
              <w:t>注</w:t>
            </w:r>
            <w:r>
              <w:rPr>
                <w:rFonts w:hint="eastAsia" w:ascii="宋体" w:hAnsi="宋体" w:cs="宋体"/>
                <w:b/>
                <w:bCs/>
                <w:sz w:val="24"/>
                <w:szCs w:val="24"/>
                <w:vertAlign w:val="baseline"/>
                <w:lang w:val="en-US" w:eastAsia="zh-CN"/>
              </w:rPr>
              <w:t>：</w:t>
            </w:r>
            <w:r>
              <w:rPr>
                <w:rFonts w:hint="eastAsia" w:ascii="宋体" w:hAnsi="宋体" w:eastAsia="宋体" w:cs="宋体"/>
                <w:b/>
                <w:bCs/>
                <w:sz w:val="21"/>
                <w:szCs w:val="21"/>
                <w:highlight w:val="none"/>
                <w:vertAlign w:val="baseline"/>
              </w:rPr>
              <w:t>1）</w:t>
            </w:r>
            <w:r>
              <w:rPr>
                <w:rFonts w:hint="eastAsia" w:ascii="宋体" w:hAnsi="宋体" w:eastAsia="宋体" w:cs="宋体"/>
                <w:b/>
                <w:bCs/>
                <w:sz w:val="21"/>
                <w:szCs w:val="21"/>
                <w:vertAlign w:val="baseline"/>
                <w:lang w:val="en-US" w:eastAsia="zh-CN"/>
              </w:rPr>
              <w:t>投标文件中需提供上述软著证书扫描件，原件备查；</w:t>
            </w:r>
            <w:r>
              <w:rPr>
                <w:rFonts w:hint="eastAsia" w:ascii="宋体" w:hAnsi="宋体" w:cs="宋体"/>
                <w:b/>
                <w:bCs/>
                <w:sz w:val="21"/>
                <w:szCs w:val="21"/>
                <w:vertAlign w:val="baseline"/>
                <w:lang w:val="en-US" w:eastAsia="zh-CN"/>
              </w:rPr>
              <w:t>2</w:t>
            </w:r>
            <w:r>
              <w:rPr>
                <w:rFonts w:hint="eastAsia" w:ascii="宋体" w:hAnsi="宋体" w:eastAsia="宋体" w:cs="宋体"/>
                <w:b/>
                <w:bCs/>
                <w:sz w:val="21"/>
                <w:szCs w:val="21"/>
                <w:highlight w:val="none"/>
                <w:vertAlign w:val="baseline"/>
              </w:rPr>
              <w:t>）</w:t>
            </w:r>
            <w:r>
              <w:rPr>
                <w:rFonts w:hint="eastAsia" w:ascii="宋体" w:hAnsi="宋体" w:eastAsia="宋体" w:cs="宋体"/>
                <w:b/>
                <w:bCs/>
                <w:sz w:val="21"/>
                <w:szCs w:val="21"/>
                <w:vertAlign w:val="baseline"/>
                <w:lang w:val="en-US" w:eastAsia="zh-CN"/>
              </w:rPr>
              <w:t>非自主研发或采用第三方知识产权证书的不得分。</w:t>
            </w:r>
          </w:p>
        </w:tc>
        <w:tc>
          <w:tcPr>
            <w:tcW w:w="1029"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sz w:val="24"/>
                <w:szCs w:val="24"/>
                <w:vertAlign w:val="baseline"/>
              </w:rPr>
              <w:t>0-</w:t>
            </w:r>
            <w:r>
              <w:rPr>
                <w:rFonts w:hint="eastAsia" w:ascii="宋体" w:hAnsi="宋体" w:eastAsia="宋体" w:cs="宋体"/>
                <w:sz w:val="24"/>
                <w:szCs w:val="24"/>
                <w:vertAlign w:val="baseline"/>
                <w:lang w:val="en-US" w:eastAsia="zh-CN"/>
              </w:rPr>
              <w:t>10</w:t>
            </w:r>
            <w:r>
              <w:rPr>
                <w:rFonts w:hint="eastAsia" w:ascii="宋体" w:hAnsi="宋体" w:eastAsia="宋体" w:cs="宋体"/>
                <w:sz w:val="24"/>
                <w:szCs w:val="24"/>
                <w:vertAlign w:val="baseli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sz w:val="24"/>
                <w:szCs w:val="24"/>
              </w:rPr>
            </w:pPr>
            <w:r>
              <w:rPr>
                <w:rFonts w:hint="eastAsia" w:ascii="宋体" w:hAnsi="宋体" w:cs="宋体"/>
                <w:sz w:val="24"/>
                <w:szCs w:val="24"/>
                <w:vertAlign w:val="baseline"/>
                <w:lang w:val="en-US" w:eastAsia="zh-CN"/>
              </w:rPr>
              <w:t>服务商</w:t>
            </w:r>
            <w:r>
              <w:rPr>
                <w:rFonts w:hint="eastAsia" w:ascii="宋体" w:hAnsi="宋体" w:eastAsia="宋体" w:cs="宋体"/>
                <w:sz w:val="24"/>
                <w:szCs w:val="24"/>
                <w:vertAlign w:val="baseline"/>
                <w:lang w:val="en-US" w:eastAsia="zh-CN"/>
              </w:rPr>
              <w:t>业绩</w:t>
            </w:r>
          </w:p>
        </w:tc>
        <w:tc>
          <w:tcPr>
            <w:tcW w:w="68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服务商</w:t>
            </w:r>
            <w:r>
              <w:rPr>
                <w:rFonts w:hint="eastAsia" w:ascii="宋体" w:hAnsi="宋体" w:eastAsia="宋体" w:cs="宋体"/>
                <w:sz w:val="24"/>
                <w:szCs w:val="24"/>
                <w:vertAlign w:val="baseline"/>
                <w:lang w:val="en-US" w:eastAsia="zh-CN"/>
              </w:rPr>
              <w:t>能够</w:t>
            </w:r>
            <w:r>
              <w:rPr>
                <w:rFonts w:hint="eastAsia" w:ascii="宋体" w:hAnsi="宋体" w:eastAsia="宋体" w:cs="宋体"/>
                <w:sz w:val="24"/>
                <w:szCs w:val="24"/>
                <w:vertAlign w:val="baseline"/>
              </w:rPr>
              <w:t>提供与</w:t>
            </w:r>
            <w:r>
              <w:rPr>
                <w:rFonts w:hint="eastAsia" w:ascii="宋体" w:hAnsi="宋体" w:eastAsia="宋体" w:cs="宋体"/>
                <w:sz w:val="24"/>
                <w:szCs w:val="24"/>
                <w:vertAlign w:val="baseline"/>
                <w:lang w:val="en-US" w:eastAsia="zh-CN"/>
              </w:rPr>
              <w:t>本项目</w:t>
            </w:r>
            <w:r>
              <w:rPr>
                <w:rFonts w:hint="eastAsia" w:ascii="宋体" w:hAnsi="宋体" w:cs="宋体"/>
                <w:sz w:val="24"/>
                <w:szCs w:val="24"/>
                <w:vertAlign w:val="baseline"/>
                <w:lang w:val="en-US" w:eastAsia="zh-CN"/>
              </w:rPr>
              <w:t>建设内容</w:t>
            </w:r>
            <w:r>
              <w:rPr>
                <w:rFonts w:hint="eastAsia" w:ascii="宋体" w:hAnsi="宋体" w:eastAsia="宋体" w:cs="宋体"/>
                <w:sz w:val="24"/>
                <w:szCs w:val="24"/>
                <w:vertAlign w:val="baseline"/>
              </w:rPr>
              <w:t>相关的项目业绩：（每提供一类</w:t>
            </w:r>
            <w:r>
              <w:rPr>
                <w:rFonts w:hint="eastAsia" w:ascii="宋体" w:hAnsi="宋体" w:eastAsia="宋体" w:cs="宋体"/>
                <w:sz w:val="24"/>
                <w:szCs w:val="24"/>
                <w:vertAlign w:val="baseline"/>
                <w:lang w:val="en-US" w:eastAsia="zh-CN"/>
              </w:rPr>
              <w:t>业绩</w:t>
            </w:r>
            <w:r>
              <w:rPr>
                <w:rFonts w:hint="eastAsia" w:ascii="宋体" w:hAnsi="宋体" w:eastAsia="宋体" w:cs="宋体"/>
                <w:sz w:val="24"/>
                <w:szCs w:val="24"/>
                <w:vertAlign w:val="baseline"/>
              </w:rPr>
              <w:t>得2</w:t>
            </w:r>
            <w:r>
              <w:rPr>
                <w:rFonts w:hint="eastAsia" w:ascii="宋体" w:hAnsi="宋体" w:cs="宋体"/>
                <w:sz w:val="24"/>
                <w:szCs w:val="24"/>
                <w:vertAlign w:val="baseline"/>
                <w:lang w:val="en-US" w:eastAsia="zh-CN"/>
              </w:rPr>
              <w:t>.5</w:t>
            </w:r>
            <w:r>
              <w:rPr>
                <w:rFonts w:hint="eastAsia" w:ascii="宋体" w:hAnsi="宋体" w:eastAsia="宋体" w:cs="宋体"/>
                <w:sz w:val="24"/>
                <w:szCs w:val="24"/>
                <w:vertAlign w:val="baseline"/>
              </w:rPr>
              <w:t>分，</w:t>
            </w:r>
            <w:r>
              <w:rPr>
                <w:rFonts w:hint="eastAsia" w:ascii="宋体" w:hAnsi="宋体" w:eastAsia="宋体" w:cs="宋体"/>
                <w:sz w:val="24"/>
                <w:szCs w:val="24"/>
                <w:vertAlign w:val="baseline"/>
                <w:lang w:val="en-US" w:eastAsia="zh-CN"/>
              </w:rPr>
              <w:t>最高可得</w:t>
            </w:r>
            <w:r>
              <w:rPr>
                <w:rFonts w:hint="eastAsia" w:ascii="宋体" w:hAnsi="宋体" w:eastAsia="宋体" w:cs="宋体"/>
                <w:sz w:val="24"/>
                <w:szCs w:val="24"/>
                <w:vertAlign w:val="baseline"/>
              </w:rPr>
              <w:t>1</w:t>
            </w:r>
            <w:r>
              <w:rPr>
                <w:rFonts w:hint="eastAsia" w:ascii="宋体" w:hAnsi="宋体" w:eastAsia="宋体" w:cs="宋体"/>
                <w:sz w:val="24"/>
                <w:szCs w:val="24"/>
                <w:vertAlign w:val="baseline"/>
                <w:lang w:val="en-US" w:eastAsia="zh-CN"/>
              </w:rPr>
              <w:t>0</w:t>
            </w:r>
            <w:r>
              <w:rPr>
                <w:rFonts w:hint="eastAsia" w:ascii="宋体" w:hAnsi="宋体" w:eastAsia="宋体" w:cs="宋体"/>
                <w:sz w:val="24"/>
                <w:szCs w:val="24"/>
                <w:vertAlign w:val="baseline"/>
              </w:rPr>
              <w:t>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1、具有“微信公众号开发和运营”相关业绩；</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2、具有“手机客户端开发”相关业绩；</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3、具有“成果、展品征集管理系统”相关业绩；</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4</w:t>
            </w:r>
            <w:r>
              <w:rPr>
                <w:rFonts w:hint="eastAsia" w:ascii="宋体" w:hAnsi="宋体" w:eastAsia="宋体" w:cs="宋体"/>
                <w:sz w:val="24"/>
                <w:szCs w:val="24"/>
                <w:vertAlign w:val="baseline"/>
                <w:lang w:val="en-US" w:eastAsia="zh-CN"/>
              </w:rPr>
              <w:t>、具有行政（或事业）单位“网站建设/开发”相关业绩。</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sz w:val="24"/>
                <w:szCs w:val="24"/>
              </w:rPr>
            </w:pPr>
            <w:r>
              <w:rPr>
                <w:rFonts w:hint="eastAsia" w:ascii="宋体" w:hAnsi="宋体" w:eastAsia="宋体" w:cs="宋体"/>
                <w:b/>
                <w:bCs/>
                <w:sz w:val="22"/>
                <w:szCs w:val="22"/>
                <w:vertAlign w:val="baseline"/>
              </w:rPr>
              <w:t>注：</w:t>
            </w:r>
            <w:r>
              <w:rPr>
                <w:rFonts w:hint="eastAsia" w:ascii="宋体" w:hAnsi="宋体" w:eastAsia="宋体" w:cs="宋体"/>
                <w:b/>
                <w:bCs/>
                <w:sz w:val="21"/>
                <w:szCs w:val="21"/>
                <w:highlight w:val="none"/>
                <w:vertAlign w:val="baseline"/>
              </w:rPr>
              <w:t>1）</w:t>
            </w:r>
            <w:r>
              <w:rPr>
                <w:rFonts w:hint="eastAsia" w:ascii="宋体" w:hAnsi="宋体" w:eastAsia="宋体" w:cs="宋体"/>
                <w:b/>
                <w:bCs/>
                <w:sz w:val="21"/>
                <w:szCs w:val="21"/>
                <w:vertAlign w:val="baseline"/>
              </w:rPr>
              <w:t>同一客户、同类项目、多期建设的合同只计算一次，不重复累计，</w:t>
            </w:r>
            <w:r>
              <w:rPr>
                <w:rFonts w:hint="eastAsia" w:ascii="宋体" w:hAnsi="宋体" w:cs="宋体"/>
                <w:b/>
                <w:bCs/>
                <w:sz w:val="21"/>
                <w:szCs w:val="21"/>
                <w:vertAlign w:val="baseline"/>
                <w:lang w:val="en-US" w:eastAsia="zh-CN"/>
              </w:rPr>
              <w:t>服务商</w:t>
            </w:r>
            <w:r>
              <w:rPr>
                <w:rFonts w:hint="eastAsia" w:ascii="宋体" w:hAnsi="宋体" w:eastAsia="宋体" w:cs="宋体"/>
                <w:b/>
                <w:bCs/>
                <w:sz w:val="21"/>
                <w:szCs w:val="21"/>
                <w:vertAlign w:val="baseline"/>
              </w:rPr>
              <w:t>无</w:t>
            </w:r>
            <w:r>
              <w:rPr>
                <w:rFonts w:hint="eastAsia" w:ascii="宋体" w:hAnsi="宋体" w:eastAsia="宋体" w:cs="宋体"/>
                <w:b/>
                <w:bCs/>
                <w:sz w:val="21"/>
                <w:szCs w:val="21"/>
                <w:vertAlign w:val="baseline"/>
                <w:lang w:val="en-US" w:eastAsia="zh-CN"/>
              </w:rPr>
              <w:t>法提供</w:t>
            </w:r>
            <w:r>
              <w:rPr>
                <w:rFonts w:hint="eastAsia" w:ascii="宋体" w:hAnsi="宋体" w:eastAsia="宋体" w:cs="宋体"/>
                <w:b/>
                <w:bCs/>
                <w:sz w:val="21"/>
                <w:szCs w:val="21"/>
                <w:vertAlign w:val="baseline"/>
              </w:rPr>
              <w:t>对应业绩</w:t>
            </w:r>
            <w:r>
              <w:rPr>
                <w:rFonts w:hint="eastAsia" w:ascii="宋体" w:hAnsi="宋体" w:eastAsia="宋体" w:cs="宋体"/>
                <w:b/>
                <w:bCs/>
                <w:sz w:val="21"/>
                <w:szCs w:val="21"/>
                <w:vertAlign w:val="baseline"/>
                <w:lang w:val="en-US" w:eastAsia="zh-CN"/>
              </w:rPr>
              <w:t>合同则</w:t>
            </w:r>
            <w:r>
              <w:rPr>
                <w:rFonts w:hint="eastAsia" w:ascii="宋体" w:hAnsi="宋体" w:eastAsia="宋体" w:cs="宋体"/>
                <w:b/>
                <w:bCs/>
                <w:sz w:val="21"/>
                <w:szCs w:val="21"/>
                <w:vertAlign w:val="baseline"/>
              </w:rPr>
              <w:t>不得分；</w:t>
            </w:r>
            <w:r>
              <w:rPr>
                <w:rFonts w:hint="eastAsia" w:ascii="宋体" w:hAnsi="宋体" w:cs="宋体"/>
                <w:b/>
                <w:bCs/>
                <w:sz w:val="21"/>
                <w:szCs w:val="21"/>
                <w:vertAlign w:val="baseline"/>
                <w:lang w:val="en-US" w:eastAsia="zh-CN"/>
              </w:rPr>
              <w:t>2</w:t>
            </w:r>
            <w:r>
              <w:rPr>
                <w:rFonts w:hint="eastAsia" w:ascii="宋体" w:hAnsi="宋体" w:eastAsia="宋体" w:cs="宋体"/>
                <w:b/>
                <w:bCs/>
                <w:sz w:val="21"/>
                <w:szCs w:val="21"/>
                <w:highlight w:val="none"/>
                <w:vertAlign w:val="baseline"/>
              </w:rPr>
              <w:t>）</w:t>
            </w:r>
            <w:r>
              <w:rPr>
                <w:rFonts w:hint="eastAsia" w:ascii="宋体" w:hAnsi="宋体" w:eastAsia="宋体" w:cs="宋体"/>
                <w:b/>
                <w:bCs/>
                <w:sz w:val="21"/>
                <w:szCs w:val="21"/>
                <w:vertAlign w:val="baseline"/>
              </w:rPr>
              <w:t>每个业绩需提供合同扫描件或影印件，须包括：合同首页、建设</w:t>
            </w:r>
            <w:r>
              <w:rPr>
                <w:rFonts w:hint="eastAsia" w:ascii="宋体" w:hAnsi="宋体" w:eastAsia="宋体" w:cs="宋体"/>
                <w:b/>
                <w:bCs/>
                <w:sz w:val="21"/>
                <w:szCs w:val="21"/>
                <w:vertAlign w:val="baseline"/>
                <w:lang w:val="en-US" w:eastAsia="zh-CN"/>
              </w:rPr>
              <w:t>或服务</w:t>
            </w:r>
            <w:r>
              <w:rPr>
                <w:rFonts w:hint="eastAsia" w:ascii="宋体" w:hAnsi="宋体" w:eastAsia="宋体" w:cs="宋体"/>
                <w:b/>
                <w:bCs/>
                <w:sz w:val="21"/>
                <w:szCs w:val="21"/>
                <w:vertAlign w:val="baseline"/>
              </w:rPr>
              <w:t>内容页、金额页及签字盖章页，并加盖公章；</w:t>
            </w:r>
            <w:r>
              <w:rPr>
                <w:rFonts w:hint="eastAsia" w:ascii="宋体" w:hAnsi="宋体" w:cs="宋体"/>
                <w:b/>
                <w:bCs/>
                <w:sz w:val="21"/>
                <w:szCs w:val="21"/>
                <w:vertAlign w:val="baseline"/>
                <w:lang w:val="en-US" w:eastAsia="zh-CN"/>
              </w:rPr>
              <w:t>3</w:t>
            </w:r>
            <w:r>
              <w:rPr>
                <w:rFonts w:hint="eastAsia" w:ascii="宋体" w:hAnsi="宋体" w:eastAsia="宋体" w:cs="宋体"/>
                <w:b/>
                <w:bCs/>
                <w:sz w:val="21"/>
                <w:szCs w:val="21"/>
                <w:highlight w:val="none"/>
                <w:vertAlign w:val="baseline"/>
              </w:rPr>
              <w:t>）</w:t>
            </w:r>
            <w:r>
              <w:rPr>
                <w:rFonts w:hint="eastAsia" w:ascii="宋体" w:hAnsi="宋体" w:eastAsia="宋体" w:cs="宋体"/>
                <w:b/>
                <w:bCs/>
                <w:sz w:val="21"/>
                <w:szCs w:val="21"/>
                <w:vertAlign w:val="baseline"/>
              </w:rPr>
              <w:t>如合同无法体现</w:t>
            </w:r>
            <w:r>
              <w:rPr>
                <w:rFonts w:hint="eastAsia" w:ascii="宋体" w:hAnsi="宋体" w:eastAsia="宋体" w:cs="宋体"/>
                <w:b/>
                <w:bCs/>
                <w:sz w:val="21"/>
                <w:szCs w:val="21"/>
                <w:vertAlign w:val="baseline"/>
                <w:lang w:val="en-US" w:eastAsia="zh-CN"/>
              </w:rPr>
              <w:t>项目</w:t>
            </w:r>
            <w:r>
              <w:rPr>
                <w:rFonts w:hint="eastAsia" w:ascii="宋体" w:hAnsi="宋体" w:eastAsia="宋体" w:cs="宋体"/>
                <w:b/>
                <w:bCs/>
                <w:sz w:val="21"/>
                <w:szCs w:val="21"/>
                <w:vertAlign w:val="baseline"/>
              </w:rPr>
              <w:t>时间、金额、服务内容等评审因素的，须另附业主单位证明材料，否则不得分。</w:t>
            </w:r>
          </w:p>
        </w:tc>
        <w:tc>
          <w:tcPr>
            <w:tcW w:w="1029"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sz w:val="24"/>
                <w:szCs w:val="24"/>
              </w:rPr>
            </w:pPr>
            <w:r>
              <w:rPr>
                <w:rFonts w:hint="eastAsia" w:ascii="宋体" w:hAnsi="宋体" w:eastAsia="宋体" w:cs="宋体"/>
                <w:sz w:val="24"/>
                <w:szCs w:val="24"/>
                <w:vertAlign w:val="baseline"/>
              </w:rPr>
              <w:t>0-</w:t>
            </w:r>
            <w:r>
              <w:rPr>
                <w:rFonts w:hint="eastAsia" w:ascii="宋体" w:hAnsi="宋体" w:eastAsia="宋体" w:cs="宋体"/>
                <w:sz w:val="24"/>
                <w:szCs w:val="24"/>
                <w:vertAlign w:val="baseline"/>
                <w:lang w:val="en-US" w:eastAsia="zh-CN"/>
              </w:rPr>
              <w:t>10</w:t>
            </w:r>
            <w:r>
              <w:rPr>
                <w:rFonts w:hint="eastAsia" w:ascii="宋体" w:hAnsi="宋体" w:eastAsia="宋体" w:cs="宋体"/>
                <w:sz w:val="24"/>
                <w:szCs w:val="24"/>
                <w:vertAlign w:val="baseli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rPr>
              <w:t>价格分</w:t>
            </w:r>
            <w:r>
              <w:rPr>
                <w:rFonts w:hint="eastAsia" w:ascii="宋体" w:hAnsi="宋体" w:eastAsia="宋体" w:cs="宋体"/>
                <w:b/>
                <w:bCs/>
                <w:sz w:val="24"/>
                <w:szCs w:val="24"/>
                <w:vertAlign w:val="baseline"/>
                <w:lang w:val="en-US" w:eastAsia="zh-CN"/>
              </w:rPr>
              <w:t>(</w:t>
            </w:r>
            <w:r>
              <w:rPr>
                <w:rFonts w:hint="eastAsia" w:ascii="宋体" w:hAnsi="宋体" w:eastAsia="宋体" w:cs="宋体"/>
                <w:b/>
                <w:bCs/>
                <w:sz w:val="24"/>
                <w:szCs w:val="24"/>
                <w:vertAlign w:val="baseline"/>
              </w:rPr>
              <w:t>10分</w:t>
            </w:r>
            <w:r>
              <w:rPr>
                <w:rFonts w:hint="eastAsia" w:ascii="宋体" w:hAnsi="宋体" w:eastAsia="宋体" w:cs="宋体"/>
                <w:b/>
                <w:bCs/>
                <w:sz w:val="24"/>
                <w:szCs w:val="24"/>
                <w:vertAlign w:val="baseline"/>
                <w:lang w:val="en-US" w:eastAsia="zh-CN"/>
              </w:rPr>
              <w:t>)</w:t>
            </w:r>
          </w:p>
        </w:tc>
        <w:tc>
          <w:tcPr>
            <w:tcW w:w="68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价格分统一采用低价优先法，即满足招标文件要求且投标价格最低的投标报价为评标基准价，其价格分为满分10分。其他投标人的价格分统一按照下列公式计算：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vertAlign w:val="baseline"/>
              </w:rPr>
            </w:pPr>
            <w:r>
              <w:rPr>
                <w:rFonts w:hint="eastAsia" w:ascii="宋体" w:hAnsi="宋体" w:eastAsia="宋体" w:cs="宋体"/>
                <w:b/>
                <w:bCs/>
                <w:sz w:val="22"/>
                <w:szCs w:val="22"/>
                <w:vertAlign w:val="baseline"/>
              </w:rPr>
              <w:t>投标报价得分＝（评标基准价/投标报价）×10％×100</w:t>
            </w:r>
          </w:p>
        </w:tc>
        <w:tc>
          <w:tcPr>
            <w:tcW w:w="1029"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0-</w:t>
            </w:r>
            <w:r>
              <w:rPr>
                <w:rFonts w:hint="eastAsia" w:ascii="宋体" w:hAnsi="宋体" w:eastAsia="宋体" w:cs="宋体"/>
                <w:sz w:val="24"/>
                <w:szCs w:val="24"/>
                <w:vertAlign w:val="baseline"/>
                <w:lang w:val="en-US" w:eastAsia="zh-CN"/>
              </w:rPr>
              <w:t>10</w:t>
            </w:r>
            <w:r>
              <w:rPr>
                <w:rFonts w:hint="eastAsia" w:ascii="宋体" w:hAnsi="宋体" w:eastAsia="宋体" w:cs="宋体"/>
                <w:sz w:val="24"/>
                <w:szCs w:val="24"/>
                <w:vertAlign w:val="baseline"/>
              </w:rPr>
              <w:t>分</w:t>
            </w:r>
          </w:p>
        </w:tc>
      </w:tr>
    </w:tbl>
    <w:p>
      <w:pPr>
        <w:widowControl/>
        <w:jc w:val="left"/>
        <w:rPr>
          <w:rFonts w:hint="eastAsia" w:ascii="宋体" w:hAnsi="宋体" w:eastAsia="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评标委员会</w:t>
      </w:r>
      <w:r>
        <w:rPr>
          <w:rFonts w:hint="eastAsia" w:ascii="宋体" w:hAnsi="宋体"/>
          <w:color w:val="000000" w:themeColor="text1"/>
          <w14:textFill>
            <w14:solidFill>
              <w14:schemeClr w14:val="tx1"/>
            </w14:solidFill>
          </w14:textFill>
        </w:rPr>
        <w:t>各成员应当独立对每个有效响应的文件进行评价、打分，然后汇总每个</w:t>
      </w:r>
      <w:r>
        <w:rPr>
          <w:rFonts w:hint="eastAsia" w:ascii="宋体" w:hAnsi="宋体"/>
          <w:color w:val="000000" w:themeColor="text1"/>
          <w:lang w:val="en-US" w:eastAsia="zh-CN"/>
          <w14:textFill>
            <w14:solidFill>
              <w14:schemeClr w14:val="tx1"/>
            </w14:solidFill>
          </w14:textFill>
        </w:rPr>
        <w:t>投标人</w:t>
      </w:r>
      <w:r>
        <w:rPr>
          <w:rFonts w:hint="eastAsia" w:ascii="宋体" w:hAnsi="宋体"/>
          <w:color w:val="000000" w:themeColor="text1"/>
          <w14:textFill>
            <w14:solidFill>
              <w14:schemeClr w14:val="tx1"/>
            </w14:solidFill>
          </w14:textFill>
        </w:rPr>
        <w:t>每项评分因素的得分，再取各位评委评分之平均值，四舍五入保留至小数点后两位数，得到该</w:t>
      </w:r>
      <w:r>
        <w:rPr>
          <w:rFonts w:hint="eastAsia" w:ascii="宋体" w:hAnsi="宋体"/>
          <w:color w:val="000000" w:themeColor="text1"/>
          <w:lang w:eastAsia="zh-CN"/>
          <w14:textFill>
            <w14:solidFill>
              <w14:schemeClr w14:val="tx1"/>
            </w14:solidFill>
          </w14:textFill>
        </w:rPr>
        <w:t>成交服务商</w:t>
      </w:r>
      <w:r>
        <w:rPr>
          <w:rFonts w:hint="eastAsia" w:ascii="宋体" w:hAnsi="宋体"/>
          <w:color w:val="000000" w:themeColor="text1"/>
          <w14:textFill>
            <w14:solidFill>
              <w14:schemeClr w14:val="tx1"/>
            </w14:solidFill>
          </w14:textFill>
        </w:rPr>
        <w:t>的技术资信分。</w:t>
      </w:r>
      <w:r>
        <w:rPr>
          <w:rFonts w:hint="eastAsia" w:ascii="宋体" w:hAnsi="宋体"/>
          <w:color w:val="000000" w:themeColor="text1"/>
          <w:lang w:val="en-US" w:eastAsia="zh-CN"/>
          <w14:textFill>
            <w14:solidFill>
              <w14:schemeClr w14:val="tx1"/>
            </w14:solidFill>
          </w14:textFill>
        </w:rPr>
        <w:t>因不设价格分权重，该技术资信分</w:t>
      </w:r>
      <w:r>
        <w:rPr>
          <w:rFonts w:hint="eastAsia" w:ascii="宋体" w:hAnsi="宋体"/>
          <w:color w:val="000000" w:themeColor="text1"/>
          <w14:textFill>
            <w14:solidFill>
              <w14:schemeClr w14:val="tx1"/>
            </w14:solidFill>
          </w14:textFill>
        </w:rPr>
        <w:t>即为该</w:t>
      </w:r>
      <w:r>
        <w:rPr>
          <w:rFonts w:hint="eastAsia" w:ascii="宋体" w:hAnsi="宋体"/>
          <w:color w:val="000000" w:themeColor="text1"/>
          <w:lang w:val="en-US" w:eastAsia="zh-CN"/>
          <w14:textFill>
            <w14:solidFill>
              <w14:schemeClr w14:val="tx1"/>
            </w14:solidFill>
          </w14:textFill>
        </w:rPr>
        <w:t>投标人</w:t>
      </w:r>
      <w:r>
        <w:rPr>
          <w:rFonts w:hint="eastAsia" w:ascii="宋体" w:hAnsi="宋体"/>
          <w:color w:val="000000" w:themeColor="text1"/>
          <w14:textFill>
            <w14:solidFill>
              <w14:schemeClr w14:val="tx1"/>
            </w14:solidFill>
          </w14:textFill>
        </w:rPr>
        <w:t>的综合总得分。</w:t>
      </w:r>
    </w:p>
    <w:p>
      <w:pPr>
        <w:pStyle w:val="3"/>
        <w:spacing w:line="500" w:lineRule="exact"/>
        <w:jc w:val="center"/>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投标文件格式</w:t>
      </w:r>
    </w:p>
    <w:tbl>
      <w:tblPr>
        <w:tblStyle w:val="14"/>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5493"/>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spacing w:line="400" w:lineRule="exac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序号</w:t>
            </w:r>
          </w:p>
        </w:tc>
        <w:tc>
          <w:tcPr>
            <w:tcW w:w="5493" w:type="dxa"/>
            <w:vAlign w:val="center"/>
          </w:tcPr>
          <w:p>
            <w:pPr>
              <w:spacing w:line="400" w:lineRule="exac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资料名称</w:t>
            </w:r>
          </w:p>
        </w:tc>
        <w:tc>
          <w:tcPr>
            <w:tcW w:w="2641" w:type="dxa"/>
            <w:vAlign w:val="center"/>
          </w:tcPr>
          <w:p>
            <w:pPr>
              <w:spacing w:line="400" w:lineRule="exac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w:t>
            </w:r>
          </w:p>
        </w:tc>
        <w:tc>
          <w:tcPr>
            <w:tcW w:w="5493"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营业执照副本复印件</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二</w:t>
            </w:r>
          </w:p>
        </w:tc>
        <w:tc>
          <w:tcPr>
            <w:tcW w:w="5493" w:type="dxa"/>
            <w:vAlign w:val="center"/>
          </w:tcPr>
          <w:p>
            <w:pP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报价单</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hint="eastAsia" w:ascii="宋体" w:hAnsi="宋体" w:eastAsia="宋体"/>
                <w:bCs/>
                <w:color w:val="000000" w:themeColor="text1"/>
                <w:sz w:val="24"/>
                <w:szCs w:val="24"/>
                <w:lang w:eastAsia="zh-CN"/>
                <w14:textFill>
                  <w14:solidFill>
                    <w14:schemeClr w14:val="tx1"/>
                  </w14:solidFill>
                </w14:textFill>
              </w:rPr>
            </w:pPr>
            <w:r>
              <w:rPr>
                <w:rFonts w:hint="eastAsia" w:ascii="宋体" w:hAnsi="宋体"/>
                <w:bCs/>
                <w:color w:val="000000" w:themeColor="text1"/>
                <w:sz w:val="24"/>
                <w:szCs w:val="24"/>
                <w:lang w:eastAsia="zh-CN"/>
                <w14:textFill>
                  <w14:solidFill>
                    <w14:schemeClr w14:val="tx1"/>
                  </w14:solidFill>
                </w14:textFill>
              </w:rPr>
              <w:t>三</w:t>
            </w:r>
          </w:p>
        </w:tc>
        <w:tc>
          <w:tcPr>
            <w:tcW w:w="5493" w:type="dxa"/>
            <w:vAlign w:val="center"/>
          </w:tcPr>
          <w:p>
            <w:pPr>
              <w:rPr>
                <w:rFonts w:hint="default"/>
                <w:color w:val="000000" w:themeColor="text1"/>
                <w:sz w:val="24"/>
                <w:szCs w:val="24"/>
                <w:lang w:val="en-US"/>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总体技术方案</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hint="eastAsia" w:ascii="宋体" w:hAnsi="宋体" w:eastAsia="宋体"/>
                <w:bCs/>
                <w:color w:val="000000" w:themeColor="text1"/>
                <w:sz w:val="24"/>
                <w:szCs w:val="24"/>
                <w:lang w:eastAsia="zh-CN"/>
                <w14:textFill>
                  <w14:solidFill>
                    <w14:schemeClr w14:val="tx1"/>
                  </w14:solidFill>
                </w14:textFill>
              </w:rPr>
            </w:pPr>
            <w:r>
              <w:rPr>
                <w:rFonts w:hint="eastAsia" w:ascii="宋体" w:hAnsi="宋体"/>
                <w:bCs/>
                <w:color w:val="000000" w:themeColor="text1"/>
                <w:sz w:val="24"/>
                <w:szCs w:val="24"/>
                <w:lang w:eastAsia="zh-CN"/>
                <w14:textFill>
                  <w14:solidFill>
                    <w14:schemeClr w14:val="tx1"/>
                  </w14:solidFill>
                </w14:textFill>
              </w:rPr>
              <w:t>四</w:t>
            </w:r>
          </w:p>
        </w:tc>
        <w:tc>
          <w:tcPr>
            <w:tcW w:w="5493" w:type="dxa"/>
            <w:vAlign w:val="center"/>
          </w:tcPr>
          <w:p>
            <w:pPr>
              <w:rPr>
                <w:rFonts w:hint="eastAsia"/>
                <w:color w:val="000000" w:themeColor="text1"/>
                <w:sz w:val="24"/>
                <w:szCs w:val="24"/>
                <w:lang w:eastAsia="zh-CN"/>
                <w14:textFill>
                  <w14:solidFill>
                    <w14:schemeClr w14:val="tx1"/>
                  </w14:solidFill>
                </w14:textFill>
              </w:rPr>
            </w:pPr>
            <w:r>
              <w:rPr>
                <w:rFonts w:hint="eastAsia" w:ascii="宋体" w:hAnsi="宋体" w:eastAsia="宋体" w:cs="宋体"/>
                <w:sz w:val="24"/>
                <w:szCs w:val="24"/>
                <w:vertAlign w:val="baseline"/>
                <w:lang w:val="en-US" w:eastAsia="zh-CN"/>
              </w:rPr>
              <w:t>项目实施部署方案</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w:t>
            </w:r>
          </w:p>
        </w:tc>
        <w:tc>
          <w:tcPr>
            <w:tcW w:w="5493" w:type="dxa"/>
            <w:vAlign w:val="center"/>
          </w:tcPr>
          <w:p>
            <w:pP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运营管理方案</w:t>
            </w:r>
          </w:p>
        </w:tc>
        <w:tc>
          <w:tcPr>
            <w:tcW w:w="2641" w:type="dxa"/>
            <w:vAlign w:val="center"/>
          </w:tcPr>
          <w:p>
            <w:pPr>
              <w:spacing w:line="360" w:lineRule="auto"/>
              <w:jc w:val="left"/>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六</w:t>
            </w:r>
          </w:p>
        </w:tc>
        <w:tc>
          <w:tcPr>
            <w:tcW w:w="5493" w:type="dxa"/>
            <w:vAlign w:val="center"/>
          </w:tcPr>
          <w:p>
            <w:pP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售后服务方案</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七</w:t>
            </w:r>
          </w:p>
        </w:tc>
        <w:tc>
          <w:tcPr>
            <w:tcW w:w="5493" w:type="dxa"/>
            <w:vAlign w:val="center"/>
          </w:tcPr>
          <w:p>
            <w:pPr>
              <w:rPr>
                <w:rFonts w:hint="default"/>
                <w:color w:val="000000" w:themeColor="text1"/>
                <w:sz w:val="24"/>
                <w:szCs w:val="24"/>
                <w:lang w:val="en-US" w:eastAsia="zh-CN"/>
                <w14:textFill>
                  <w14:solidFill>
                    <w14:schemeClr w14:val="tx1"/>
                  </w14:solidFill>
                </w14:textFill>
              </w:rPr>
            </w:pPr>
            <w:r>
              <w:rPr>
                <w:rFonts w:hint="eastAsia" w:ascii="宋体" w:hAnsi="宋体" w:eastAsia="宋体" w:cs="宋体"/>
                <w:sz w:val="24"/>
                <w:szCs w:val="24"/>
                <w:vertAlign w:val="baseline"/>
                <w:lang w:val="en-US" w:eastAsia="zh-CN"/>
              </w:rPr>
              <w:t>系统</w:t>
            </w:r>
            <w:r>
              <w:rPr>
                <w:rFonts w:hint="eastAsia" w:ascii="宋体" w:hAnsi="宋体" w:cs="宋体"/>
                <w:sz w:val="24"/>
                <w:szCs w:val="24"/>
                <w:vertAlign w:val="baseline"/>
                <w:lang w:val="en-US" w:eastAsia="zh-CN"/>
              </w:rPr>
              <w:t>功能</w:t>
            </w:r>
            <w:r>
              <w:rPr>
                <w:rFonts w:hint="eastAsia" w:ascii="宋体" w:hAnsi="宋体" w:eastAsia="宋体" w:cs="宋体"/>
                <w:sz w:val="24"/>
                <w:szCs w:val="24"/>
                <w:vertAlign w:val="baseline"/>
                <w:lang w:val="en-US" w:eastAsia="zh-CN"/>
              </w:rPr>
              <w:t>演示</w:t>
            </w:r>
            <w:r>
              <w:rPr>
                <w:rFonts w:hint="eastAsia" w:ascii="宋体" w:hAnsi="宋体" w:cs="宋体"/>
                <w:sz w:val="24"/>
                <w:szCs w:val="24"/>
                <w:vertAlign w:val="baseline"/>
                <w:lang w:val="en-US" w:eastAsia="zh-CN"/>
              </w:rPr>
              <w:t>方案</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八</w:t>
            </w:r>
          </w:p>
        </w:tc>
        <w:tc>
          <w:tcPr>
            <w:tcW w:w="5493" w:type="dxa"/>
            <w:vAlign w:val="center"/>
          </w:tcPr>
          <w:p>
            <w:pP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服务商资质</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65" w:type="dxa"/>
            <w:vAlign w:val="center"/>
          </w:tcPr>
          <w:p>
            <w:pPr>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九</w:t>
            </w:r>
          </w:p>
        </w:tc>
        <w:tc>
          <w:tcPr>
            <w:tcW w:w="5493" w:type="dxa"/>
            <w:vAlign w:val="center"/>
          </w:tcPr>
          <w:p>
            <w:pP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服务商实力</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65" w:type="dxa"/>
            <w:vAlign w:val="center"/>
          </w:tcPr>
          <w:p>
            <w:pPr>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十</w:t>
            </w:r>
          </w:p>
        </w:tc>
        <w:tc>
          <w:tcPr>
            <w:tcW w:w="5493" w:type="dxa"/>
            <w:vAlign w:val="center"/>
          </w:tcPr>
          <w:p>
            <w:pP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服务商业绩</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65" w:type="dxa"/>
            <w:vAlign w:val="center"/>
          </w:tcPr>
          <w:p>
            <w:pPr>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十</w:t>
            </w:r>
            <w:r>
              <w:rPr>
                <w:rFonts w:hint="eastAsia" w:ascii="宋体" w:hAnsi="宋体"/>
                <w:color w:val="000000" w:themeColor="text1"/>
                <w:sz w:val="24"/>
                <w:szCs w:val="24"/>
                <w:lang w:val="en-US" w:eastAsia="zh-CN"/>
                <w14:textFill>
                  <w14:solidFill>
                    <w14:schemeClr w14:val="tx1"/>
                  </w14:solidFill>
                </w14:textFill>
              </w:rPr>
              <w:t>一</w:t>
            </w:r>
          </w:p>
        </w:tc>
        <w:tc>
          <w:tcPr>
            <w:tcW w:w="5493" w:type="dxa"/>
            <w:vAlign w:val="center"/>
          </w:tcPr>
          <w:p>
            <w:pP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投标授权书</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65" w:type="dxa"/>
            <w:vAlign w:val="center"/>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十</w:t>
            </w:r>
            <w:r>
              <w:rPr>
                <w:rFonts w:hint="eastAsia" w:ascii="宋体" w:hAnsi="宋体"/>
                <w:color w:val="000000" w:themeColor="text1"/>
                <w:sz w:val="24"/>
                <w:szCs w:val="24"/>
                <w:lang w:val="en-US" w:eastAsia="zh-CN"/>
                <w14:textFill>
                  <w14:solidFill>
                    <w14:schemeClr w14:val="tx1"/>
                  </w14:solidFill>
                </w14:textFill>
              </w:rPr>
              <w:t>二</w:t>
            </w:r>
          </w:p>
        </w:tc>
        <w:tc>
          <w:tcPr>
            <w:tcW w:w="5493" w:type="dxa"/>
            <w:vAlign w:val="center"/>
          </w:tcPr>
          <w:p>
            <w:pP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投标人认为需提供的其他资料</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65" w:type="dxa"/>
            <w:vAlign w:val="center"/>
          </w:tcPr>
          <w:p>
            <w:pPr>
              <w:jc w:val="center"/>
              <w:rPr>
                <w:rFonts w:ascii="宋体" w:hAnsi="宋体"/>
                <w:color w:val="000000" w:themeColor="text1"/>
                <w:sz w:val="24"/>
                <w:szCs w:val="24"/>
                <w14:textFill>
                  <w14:solidFill>
                    <w14:schemeClr w14:val="tx1"/>
                  </w14:solidFill>
                </w14:textFill>
              </w:rPr>
            </w:pPr>
          </w:p>
        </w:tc>
        <w:tc>
          <w:tcPr>
            <w:tcW w:w="5493" w:type="dxa"/>
            <w:vAlign w:val="center"/>
          </w:tcPr>
          <w:p>
            <w:pPr>
              <w:rPr>
                <w:color w:val="000000" w:themeColor="text1"/>
                <w:sz w:val="24"/>
                <w:szCs w:val="24"/>
                <w14:textFill>
                  <w14:solidFill>
                    <w14:schemeClr w14:val="tx1"/>
                  </w14:solidFill>
                </w14:textFill>
              </w:rPr>
            </w:pP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65" w:type="dxa"/>
            <w:vAlign w:val="center"/>
          </w:tcPr>
          <w:p>
            <w:pPr>
              <w:pStyle w:val="13"/>
              <w:ind w:left="0" w:leftChars="0" w:firstLine="0" w:firstLineChars="0"/>
            </w:pPr>
            <w:bookmarkStart w:id="0" w:name="_Toc197934563"/>
          </w:p>
        </w:tc>
        <w:tc>
          <w:tcPr>
            <w:tcW w:w="5493" w:type="dxa"/>
            <w:vAlign w:val="center"/>
          </w:tcPr>
          <w:p>
            <w:pPr>
              <w:rPr>
                <w:color w:val="000000" w:themeColor="text1"/>
                <w:sz w:val="24"/>
                <w:szCs w:val="24"/>
                <w14:textFill>
                  <w14:solidFill>
                    <w14:schemeClr w14:val="tx1"/>
                  </w14:solidFill>
                </w14:textFill>
              </w:rPr>
            </w:pP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65" w:type="dxa"/>
            <w:vAlign w:val="center"/>
          </w:tcPr>
          <w:p>
            <w:pPr>
              <w:pStyle w:val="13"/>
              <w:ind w:left="0" w:leftChars="0" w:firstLine="0" w:firstLineChars="0"/>
            </w:pPr>
          </w:p>
        </w:tc>
        <w:tc>
          <w:tcPr>
            <w:tcW w:w="5493" w:type="dxa"/>
            <w:vAlign w:val="center"/>
          </w:tcPr>
          <w:p>
            <w:pPr>
              <w:rPr>
                <w:color w:val="000000" w:themeColor="text1"/>
                <w:sz w:val="24"/>
                <w:szCs w:val="24"/>
                <w14:textFill>
                  <w14:solidFill>
                    <w14:schemeClr w14:val="tx1"/>
                  </w14:solidFill>
                </w14:textFill>
              </w:rPr>
            </w:pP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65" w:type="dxa"/>
            <w:vAlign w:val="center"/>
          </w:tcPr>
          <w:p>
            <w:pPr>
              <w:pStyle w:val="13"/>
              <w:ind w:left="0" w:leftChars="0" w:firstLine="0" w:firstLineChars="0"/>
            </w:pPr>
          </w:p>
        </w:tc>
        <w:tc>
          <w:tcPr>
            <w:tcW w:w="5493" w:type="dxa"/>
            <w:vAlign w:val="center"/>
          </w:tcPr>
          <w:p>
            <w:pPr>
              <w:rPr>
                <w:color w:val="000000" w:themeColor="text1"/>
                <w:sz w:val="24"/>
                <w:szCs w:val="24"/>
                <w14:textFill>
                  <w14:solidFill>
                    <w14:schemeClr w14:val="tx1"/>
                  </w14:solidFill>
                </w14:textFill>
              </w:rPr>
            </w:pP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p>
        </w:tc>
      </w:tr>
    </w:tbl>
    <w:p>
      <w:pPr>
        <w:pStyle w:val="4"/>
        <w:numPr>
          <w:ilvl w:val="0"/>
          <w:numId w:val="3"/>
        </w:numPr>
        <w:spacing w:before="120" w:after="120" w:line="360" w:lineRule="auto"/>
        <w:jc w:val="left"/>
        <w:rPr>
          <w:rFonts w:hAnsi="宋体"/>
          <w:color w:val="000000" w:themeColor="text1"/>
          <w:sz w:val="28"/>
          <w14:textFill>
            <w14:solidFill>
              <w14:schemeClr w14:val="tx1"/>
            </w14:solidFill>
          </w14:textFill>
        </w:rPr>
      </w:pPr>
      <w:r>
        <w:rPr>
          <w:rFonts w:hint="eastAsia" w:hAnsi="宋体"/>
          <w:color w:val="000000" w:themeColor="text1"/>
          <w:sz w:val="28"/>
          <w14:textFill>
            <w14:solidFill>
              <w14:schemeClr w14:val="tx1"/>
            </w14:solidFill>
          </w14:textFill>
        </w:rPr>
        <w:t>营业执照副本复印件</w:t>
      </w:r>
    </w:p>
    <w:p>
      <w:pPr>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提供有效的营业执照，应完整的体现出营业执照的全部内容并加盖单位公章。</w:t>
      </w: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4"/>
        <w:numPr>
          <w:ilvl w:val="0"/>
          <w:numId w:val="3"/>
        </w:numPr>
        <w:spacing w:before="120" w:after="120" w:line="360" w:lineRule="auto"/>
        <w:jc w:val="left"/>
        <w:rPr>
          <w:rFonts w:hAnsi="宋体"/>
          <w:color w:val="000000" w:themeColor="text1"/>
          <w:sz w:val="28"/>
          <w14:textFill>
            <w14:solidFill>
              <w14:schemeClr w14:val="tx1"/>
            </w14:solidFill>
          </w14:textFill>
        </w:rPr>
      </w:pPr>
      <w:r>
        <w:rPr>
          <w:rFonts w:hint="eastAsia" w:hAnsi="宋体"/>
          <w:color w:val="000000" w:themeColor="text1"/>
          <w:sz w:val="28"/>
          <w14:textFill>
            <w14:solidFill>
              <w14:schemeClr w14:val="tx1"/>
            </w14:solidFill>
          </w14:textFill>
        </w:rPr>
        <w:t>报价单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both"/>
              <w:rPr>
                <w:rFonts w:ascii="宋体" w:hAnsi="宋体"/>
                <w:bCs/>
                <w:color w:val="000000" w:themeColor="text1"/>
                <w:sz w:val="24"/>
                <w:szCs w:val="24"/>
                <w:u w:val="none"/>
                <w14:textFill>
                  <w14:solidFill>
                    <w14:schemeClr w14:val="tx1"/>
                  </w14:solidFill>
                </w14:textFill>
              </w:rPr>
            </w:pPr>
            <w:r>
              <w:rPr>
                <w:rFonts w:hint="eastAsia" w:ascii="宋体" w:hAnsi="宋体"/>
                <w:bCs/>
                <w:i w:val="0"/>
                <w:iCs w:val="0"/>
                <w:color w:val="000000" w:themeColor="text1"/>
                <w:sz w:val="24"/>
                <w:szCs w:val="24"/>
                <w:u w:val="none"/>
                <w:lang w:val="en-US" w:eastAsia="zh-CN"/>
                <w14:textFill>
                  <w14:solidFill>
                    <w14:schemeClr w14:val="tx1"/>
                  </w14:solidFill>
                </w14:textFill>
              </w:rPr>
              <w:t>安徽创新馆展品管理系统升级建设服务商遴选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投标人全称</w:t>
            </w:r>
          </w:p>
        </w:tc>
        <w:tc>
          <w:tcPr>
            <w:tcW w:w="6667" w:type="dxa"/>
            <w:tcBorders>
              <w:top w:val="nil"/>
            </w:tcBorders>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投标范围</w:t>
            </w:r>
          </w:p>
        </w:tc>
        <w:tc>
          <w:tcPr>
            <w:tcW w:w="6667" w:type="dxa"/>
            <w:tcBorders>
              <w:top w:val="nil"/>
            </w:tcBorders>
            <w:vAlign w:val="center"/>
          </w:tcPr>
          <w:p>
            <w:pPr>
              <w:widowControl/>
              <w:spacing w:line="360" w:lineRule="exact"/>
              <w:jc w:val="center"/>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最终投标报价</w:t>
            </w:r>
          </w:p>
          <w:p>
            <w:pPr>
              <w:spacing w:line="360" w:lineRule="exac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（人民币）</w:t>
            </w:r>
          </w:p>
        </w:tc>
        <w:tc>
          <w:tcPr>
            <w:tcW w:w="6667" w:type="dxa"/>
            <w:tcBorders>
              <w:top w:val="nil"/>
            </w:tcBorders>
            <w:vAlign w:val="center"/>
          </w:tcPr>
          <w:p>
            <w:pPr>
              <w:spacing w:line="360" w:lineRule="auto"/>
              <w:ind w:right="-670"/>
              <w:rPr>
                <w:rFonts w:ascii="宋体" w:hAnsi="宋体"/>
                <w:color w:val="000000" w:themeColor="text1"/>
                <w:sz w:val="24"/>
                <w:szCs w:val="24"/>
                <w14:textFill>
                  <w14:solidFill>
                    <w14:schemeClr w14:val="tx1"/>
                  </w14:solidFill>
                </w14:textFill>
              </w:rPr>
            </w:pPr>
          </w:p>
          <w:p>
            <w:pPr>
              <w:spacing w:line="360" w:lineRule="auto"/>
              <w:ind w:right="-670"/>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ind w:right="-67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备注</w:t>
            </w:r>
          </w:p>
        </w:tc>
        <w:tc>
          <w:tcPr>
            <w:tcW w:w="6667" w:type="dxa"/>
            <w:tcBorders>
              <w:top w:val="nil"/>
            </w:tcBorders>
            <w:vAlign w:val="center"/>
          </w:tcPr>
          <w:p>
            <w:pPr>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本项目报总价，服务商报价为完成本项目所需的全部费用。</w:t>
            </w:r>
          </w:p>
        </w:tc>
      </w:tr>
    </w:tbl>
    <w:p>
      <w:pPr>
        <w:spacing w:before="100" w:beforeAutospacing="1" w:after="100" w:afterAutospacing="1" w:line="360" w:lineRule="auto"/>
        <w:ind w:firstLine="964" w:firstLineChars="4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投标人公章：                                           </w:t>
      </w:r>
    </w:p>
    <w:p>
      <w:pPr>
        <w:spacing w:line="360" w:lineRule="auto"/>
        <w:ind w:left="959" w:leftChars="228" w:hanging="480" w:hanging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p>
      <w:pPr>
        <w:spacing w:line="360" w:lineRule="auto"/>
        <w:ind w:left="959" w:leftChars="228" w:hanging="480" w:hanging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1.此表用于开标会唱标之用。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2.表中最终投标报价即为优惠后报价，并作为评审及定标依据。任何有选择或有条件的最终投标报价，或者对应某一报价项填写了多个报价的，均为无效报价（招标文件另有规定的，除外）。</w:t>
      </w: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cs="Times New Roman"/>
          <w:b/>
          <w:bCs/>
          <w:color w:val="000000" w:themeColor="text1"/>
          <w:kern w:val="2"/>
          <w:sz w:val="28"/>
          <w:szCs w:val="32"/>
          <w:lang w:eastAsia="zh-CN"/>
          <w14:textFill>
            <w14:solidFill>
              <w14:schemeClr w14:val="tx1"/>
            </w14:solidFill>
          </w14:textFill>
        </w:rPr>
      </w:pPr>
      <w:r>
        <w:rPr>
          <w:rFonts w:cs="Times New Roman"/>
          <w:b/>
          <w:bCs/>
          <w:color w:val="000000" w:themeColor="text1"/>
          <w:kern w:val="2"/>
          <w:sz w:val="28"/>
          <w:szCs w:val="32"/>
          <w14:textFill>
            <w14:solidFill>
              <w14:schemeClr w14:val="tx1"/>
            </w14:solidFill>
          </w14:textFill>
        </w:rPr>
        <w:t>三、</w:t>
      </w:r>
      <w:r>
        <w:rPr>
          <w:rFonts w:hint="eastAsia" w:ascii="宋体" w:hAnsi="宋体" w:eastAsia="宋体" w:cs="宋体"/>
          <w:b/>
          <w:bCs/>
          <w:sz w:val="24"/>
          <w:szCs w:val="24"/>
          <w:vertAlign w:val="baseline"/>
        </w:rPr>
        <w:t>总体技术方案</w:t>
      </w:r>
      <w:r>
        <w:rPr>
          <w:rFonts w:hint="eastAsia" w:ascii="宋体" w:hAnsi="宋体" w:cs="宋体"/>
          <w:b/>
          <w:bCs/>
          <w:sz w:val="24"/>
          <w:szCs w:val="24"/>
          <w:vertAlign w:val="baseline"/>
          <w:lang w:eastAsia="zh-CN"/>
        </w:rPr>
        <w:t>（</w:t>
      </w:r>
      <w:r>
        <w:rPr>
          <w:rFonts w:hint="eastAsia" w:ascii="宋体" w:hAnsi="宋体" w:cs="宋体"/>
          <w:b/>
          <w:bCs/>
          <w:sz w:val="24"/>
          <w:szCs w:val="24"/>
          <w:vertAlign w:val="baseline"/>
          <w:lang w:val="en-US" w:eastAsia="zh-CN"/>
        </w:rPr>
        <w:t>20分</w:t>
      </w:r>
      <w:r>
        <w:rPr>
          <w:rFonts w:hint="eastAsia" w:ascii="宋体" w:hAnsi="宋体" w:cs="宋体"/>
          <w:b/>
          <w:bCs/>
          <w:sz w:val="24"/>
          <w:szCs w:val="24"/>
          <w:vertAlign w:val="baseline"/>
          <w:lang w:eastAsia="zh-CN"/>
        </w:rPr>
        <w:t>）</w:t>
      </w:r>
    </w:p>
    <w:p>
      <w:pPr>
        <w:pStyle w:val="8"/>
        <w:bidi w:val="0"/>
        <w:ind w:firstLine="480" w:firstLineChars="200"/>
        <w:rPr>
          <w:rFonts w:hint="eastAsia"/>
          <w:sz w:val="24"/>
          <w:szCs w:val="24"/>
        </w:rPr>
      </w:pPr>
      <w:r>
        <w:rPr>
          <w:rFonts w:hint="eastAsia" w:ascii="宋体" w:hAnsi="宋体" w:eastAsia="宋体" w:cs="宋体"/>
          <w:sz w:val="24"/>
          <w:szCs w:val="24"/>
          <w:vertAlign w:val="baseline"/>
          <w:lang w:eastAsia="zh-CN"/>
        </w:rPr>
        <w:t>总体</w:t>
      </w:r>
      <w:r>
        <w:rPr>
          <w:rFonts w:hint="eastAsia" w:ascii="宋体" w:hAnsi="宋体" w:eastAsia="宋体" w:cs="宋体"/>
          <w:sz w:val="24"/>
          <w:szCs w:val="24"/>
          <w:vertAlign w:val="baseline"/>
          <w:lang w:val="en-US" w:eastAsia="zh-CN"/>
        </w:rPr>
        <w:t>技术</w:t>
      </w:r>
      <w:r>
        <w:rPr>
          <w:rFonts w:hint="eastAsia" w:ascii="宋体" w:hAnsi="宋体" w:eastAsia="宋体" w:cs="宋体"/>
          <w:sz w:val="24"/>
          <w:szCs w:val="24"/>
          <w:vertAlign w:val="baseline"/>
          <w:lang w:eastAsia="zh-CN"/>
        </w:rPr>
        <w:t>方案规范、完整、先进、科学，软件架构设计合理，具有良好的前瞻性、延续性、扩展性，关键技术成熟，符合行业</w:t>
      </w:r>
      <w:r>
        <w:rPr>
          <w:rFonts w:hint="eastAsia" w:ascii="宋体" w:hAnsi="宋体" w:eastAsia="宋体" w:cs="宋体"/>
          <w:sz w:val="24"/>
          <w:szCs w:val="24"/>
          <w:vertAlign w:val="baseline"/>
          <w:lang w:val="en-US" w:eastAsia="zh-CN"/>
        </w:rPr>
        <w:t>发展趋势</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评委</w:t>
      </w:r>
      <w:r>
        <w:rPr>
          <w:rFonts w:hint="eastAsia" w:ascii="宋体" w:hAnsi="宋体" w:eastAsia="宋体" w:cs="宋体"/>
          <w:sz w:val="24"/>
          <w:szCs w:val="24"/>
          <w:vertAlign w:val="baseline"/>
        </w:rPr>
        <w:t>根据</w:t>
      </w:r>
      <w:r>
        <w:rPr>
          <w:rFonts w:hint="eastAsia" w:ascii="宋体" w:hAnsi="宋体" w:cs="宋体"/>
          <w:sz w:val="24"/>
          <w:szCs w:val="24"/>
          <w:vertAlign w:val="baseline"/>
          <w:lang w:eastAsia="zh-CN"/>
        </w:rPr>
        <w:t>服务商</w:t>
      </w:r>
      <w:r>
        <w:rPr>
          <w:rFonts w:hint="eastAsia" w:ascii="宋体" w:hAnsi="宋体" w:eastAsia="宋体" w:cs="宋体"/>
          <w:sz w:val="24"/>
          <w:szCs w:val="24"/>
          <w:vertAlign w:val="baseline"/>
        </w:rPr>
        <w:t>提供的针对本项目的</w:t>
      </w:r>
      <w:r>
        <w:rPr>
          <w:rFonts w:hint="eastAsia" w:ascii="宋体" w:hAnsi="宋体" w:eastAsia="宋体" w:cs="宋体"/>
          <w:sz w:val="24"/>
          <w:szCs w:val="24"/>
          <w:vertAlign w:val="baseline"/>
          <w:lang w:val="en-US" w:eastAsia="zh-CN"/>
        </w:rPr>
        <w:t>总体技术</w:t>
      </w:r>
      <w:r>
        <w:rPr>
          <w:rFonts w:hint="eastAsia" w:ascii="宋体" w:hAnsi="宋体" w:eastAsia="宋体" w:cs="宋体"/>
          <w:sz w:val="24"/>
          <w:szCs w:val="24"/>
          <w:vertAlign w:val="baseline"/>
        </w:rPr>
        <w:t>服务方案（如系统架构、软件</w:t>
      </w:r>
      <w:r>
        <w:rPr>
          <w:rFonts w:hint="eastAsia" w:ascii="宋体" w:hAnsi="宋体" w:eastAsia="宋体" w:cs="宋体"/>
          <w:sz w:val="24"/>
          <w:szCs w:val="24"/>
          <w:vertAlign w:val="baseline"/>
          <w:lang w:val="en-US" w:eastAsia="zh-CN"/>
        </w:rPr>
        <w:t>开发</w:t>
      </w:r>
      <w:r>
        <w:rPr>
          <w:rFonts w:hint="eastAsia" w:ascii="宋体" w:hAnsi="宋体" w:eastAsia="宋体" w:cs="宋体"/>
          <w:sz w:val="24"/>
          <w:szCs w:val="24"/>
          <w:vertAlign w:val="baseline"/>
        </w:rPr>
        <w:t>、</w:t>
      </w:r>
      <w:r>
        <w:rPr>
          <w:rFonts w:hint="eastAsia" w:ascii="宋体" w:hAnsi="宋体" w:eastAsia="宋体" w:cs="宋体"/>
          <w:sz w:val="24"/>
          <w:szCs w:val="24"/>
          <w:vertAlign w:val="baseline"/>
          <w:lang w:val="en-US" w:eastAsia="zh-CN"/>
        </w:rPr>
        <w:t>技术路线</w:t>
      </w:r>
      <w:r>
        <w:rPr>
          <w:rFonts w:hint="eastAsia" w:ascii="宋体" w:hAnsi="宋体" w:eastAsia="宋体" w:cs="宋体"/>
          <w:sz w:val="24"/>
          <w:szCs w:val="24"/>
          <w:vertAlign w:val="baseline"/>
        </w:rPr>
        <w:t>、实现思路、关键技术</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内容</w:t>
      </w:r>
      <w:r>
        <w:rPr>
          <w:rFonts w:hint="eastAsia" w:ascii="宋体" w:hAnsi="宋体" w:eastAsia="宋体" w:cs="宋体"/>
          <w:sz w:val="24"/>
          <w:szCs w:val="24"/>
          <w:vertAlign w:val="baseline"/>
          <w:lang w:val="en-US" w:eastAsia="zh-CN"/>
        </w:rPr>
        <w:t>管理等内容</w:t>
      </w:r>
      <w:r>
        <w:rPr>
          <w:rFonts w:hint="eastAsia" w:ascii="宋体" w:hAnsi="宋体" w:eastAsia="宋体" w:cs="宋体"/>
          <w:sz w:val="24"/>
          <w:szCs w:val="24"/>
          <w:vertAlign w:val="baseline"/>
        </w:rPr>
        <w:t>）进行综合评审</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按1-</w:t>
      </w:r>
      <w:r>
        <w:rPr>
          <w:rFonts w:hint="eastAsia" w:ascii="宋体" w:hAnsi="宋体" w:eastAsia="宋体" w:cs="宋体"/>
          <w:sz w:val="24"/>
          <w:szCs w:val="24"/>
          <w:vertAlign w:val="baseline"/>
          <w:lang w:val="en-US" w:eastAsia="zh-CN"/>
        </w:rPr>
        <w:t>20</w:t>
      </w:r>
      <w:r>
        <w:rPr>
          <w:rFonts w:hint="eastAsia" w:ascii="宋体" w:hAnsi="宋体" w:eastAsia="宋体" w:cs="宋体"/>
          <w:sz w:val="24"/>
          <w:szCs w:val="24"/>
          <w:vertAlign w:val="baseline"/>
        </w:rPr>
        <w:t>分酌情打分，未提供的不得分。</w:t>
      </w:r>
    </w:p>
    <w:p>
      <w:pPr>
        <w:pStyle w:val="8"/>
        <w:bidi w:val="0"/>
        <w:ind w:firstLine="480" w:firstLineChars="200"/>
        <w:rPr>
          <w:rFonts w:hint="eastAsia"/>
          <w:sz w:val="24"/>
          <w:szCs w:val="24"/>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rFonts w:hint="eastAsia"/>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numPr>
          <w:ilvl w:val="0"/>
          <w:numId w:val="0"/>
        </w:numPr>
        <w:spacing w:line="440" w:lineRule="exact"/>
        <w:ind w:leftChars="0"/>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kern w:val="2"/>
          <w:sz w:val="24"/>
          <w:szCs w:val="24"/>
          <w:vertAlign w:val="baseline"/>
          <w:lang w:val="en-US" w:eastAsia="zh-CN" w:bidi="ar-SA"/>
        </w:rPr>
        <w:t>四、项目实施部署方案（5分）</w:t>
      </w:r>
    </w:p>
    <w:p>
      <w:pPr>
        <w:pStyle w:val="20"/>
        <w:numPr>
          <w:ilvl w:val="0"/>
          <w:numId w:val="0"/>
        </w:numPr>
        <w:spacing w:line="440" w:lineRule="exact"/>
        <w:ind w:leftChars="0" w:firstLine="480" w:firstLineChars="200"/>
        <w:rPr>
          <w:rFonts w:hint="eastAsia" w:cs="Times New Roman"/>
          <w:b w:val="0"/>
          <w:bCs w:val="0"/>
          <w:color w:val="000000" w:themeColor="text1"/>
          <w:kern w:val="2"/>
          <w:sz w:val="24"/>
          <w:szCs w:val="28"/>
          <w14:textFill>
            <w14:solidFill>
              <w14:schemeClr w14:val="tx1"/>
            </w14:solidFill>
          </w14:textFill>
        </w:rPr>
      </w:pPr>
      <w:r>
        <w:rPr>
          <w:rFonts w:hint="eastAsia" w:cs="Times New Roman"/>
          <w:b w:val="0"/>
          <w:bCs w:val="0"/>
          <w:color w:val="000000" w:themeColor="text1"/>
          <w:kern w:val="2"/>
          <w:sz w:val="24"/>
          <w:szCs w:val="28"/>
          <w14:textFill>
            <w14:solidFill>
              <w14:schemeClr w14:val="tx1"/>
            </w14:solidFill>
          </w14:textFill>
        </w:rPr>
        <w:t>评委根据服务商提供的项目实施部署方案（对本项目的应用软件部署、支撑软件部署提出合理的设计和部署方案。具有完整、可行的项目管理方案，具备良好的有针对性的项目实施的人员保障、过程管理、项目管理方法等质量保障措施和手段）进行综合评审，按1-5分酌情打分，未提供的不得分。</w:t>
      </w:r>
    </w:p>
    <w:p>
      <w:pPr>
        <w:pStyle w:val="20"/>
        <w:spacing w:line="440" w:lineRule="exact"/>
        <w:ind w:firstLine="480" w:firstLineChars="200"/>
        <w:rPr>
          <w:rFonts w:cs="Times New Roman"/>
          <w:color w:val="000000" w:themeColor="text1"/>
          <w:kern w:val="2"/>
          <w14:textFill>
            <w14:solidFill>
              <w14:schemeClr w14:val="tx1"/>
            </w14:solidFill>
          </w14:textFill>
        </w:rPr>
      </w:pPr>
    </w:p>
    <w:p>
      <w:pPr>
        <w:pStyle w:val="20"/>
        <w:spacing w:line="440" w:lineRule="exact"/>
        <w:ind w:firstLine="480" w:firstLineChars="200"/>
        <w:rPr>
          <w:rFonts w:cs="Times New Roman"/>
          <w:color w:val="000000" w:themeColor="text1"/>
          <w:kern w:val="2"/>
          <w14:textFill>
            <w14:solidFill>
              <w14:schemeClr w14:val="tx1"/>
            </w14:solidFill>
          </w14:textFill>
        </w:rPr>
      </w:pPr>
    </w:p>
    <w:p>
      <w:pPr>
        <w:pStyle w:val="20"/>
        <w:spacing w:line="440" w:lineRule="exact"/>
        <w:ind w:firstLine="480" w:firstLineChars="200"/>
        <w:rPr>
          <w:rFonts w:cs="Times New Roman"/>
          <w:color w:val="000000" w:themeColor="text1"/>
          <w:kern w:val="2"/>
          <w14:textFill>
            <w14:solidFill>
              <w14:schemeClr w14:val="tx1"/>
            </w14:solidFill>
          </w14:textFill>
        </w:rPr>
      </w:pPr>
    </w:p>
    <w:p>
      <w:pPr>
        <w:pStyle w:val="20"/>
        <w:spacing w:line="440" w:lineRule="exact"/>
        <w:ind w:firstLine="480" w:firstLineChars="200"/>
        <w:rPr>
          <w:rFonts w:cs="Times New Roman"/>
          <w:color w:val="000000" w:themeColor="text1"/>
          <w:kern w:val="2"/>
          <w14:textFill>
            <w14:solidFill>
              <w14:schemeClr w14:val="tx1"/>
            </w14:solidFill>
          </w14:textFill>
        </w:rPr>
      </w:pPr>
    </w:p>
    <w:p>
      <w:pPr>
        <w:pStyle w:val="20"/>
        <w:spacing w:line="440" w:lineRule="exact"/>
        <w:ind w:firstLine="480" w:firstLineChars="200"/>
        <w:rPr>
          <w:rFonts w:cs="Times New Roman"/>
          <w:color w:val="000000" w:themeColor="text1"/>
          <w:kern w:val="2"/>
          <w14:textFill>
            <w14:solidFill>
              <w14:schemeClr w14:val="tx1"/>
            </w14:solidFill>
          </w14:textFill>
        </w:rPr>
      </w:pPr>
    </w:p>
    <w:p>
      <w:pPr>
        <w:pStyle w:val="20"/>
        <w:spacing w:line="440" w:lineRule="exact"/>
        <w:ind w:firstLine="480" w:firstLineChars="200"/>
        <w:rPr>
          <w:rFonts w:cs="Times New Roman"/>
          <w:color w:val="000000" w:themeColor="text1"/>
          <w:kern w:val="2"/>
          <w14:textFill>
            <w14:solidFill>
              <w14:schemeClr w14:val="tx1"/>
            </w14:solidFill>
          </w14:textFill>
        </w:rPr>
      </w:pPr>
    </w:p>
    <w:p>
      <w:pPr>
        <w:pStyle w:val="20"/>
        <w:spacing w:line="440" w:lineRule="exact"/>
        <w:ind w:firstLine="480" w:firstLineChars="200"/>
        <w:rPr>
          <w:rFonts w:cs="Times New Roman"/>
          <w:color w:val="000000" w:themeColor="text1"/>
          <w:kern w:val="2"/>
          <w14:textFill>
            <w14:solidFill>
              <w14:schemeClr w14:val="tx1"/>
            </w14:solidFill>
          </w14:textFill>
        </w:rPr>
      </w:pPr>
    </w:p>
    <w:p>
      <w:pPr>
        <w:pStyle w:val="20"/>
        <w:spacing w:line="440" w:lineRule="exact"/>
        <w:ind w:firstLine="480" w:firstLineChars="200"/>
        <w:rPr>
          <w:rFonts w:cs="Times New Roman"/>
          <w:color w:val="000000" w:themeColor="text1"/>
          <w:kern w:val="2"/>
          <w14:textFill>
            <w14:solidFill>
              <w14:schemeClr w14:val="tx1"/>
            </w14:solidFill>
          </w14:textFill>
        </w:rPr>
      </w:pPr>
    </w:p>
    <w:p>
      <w:pPr>
        <w:pStyle w:val="20"/>
        <w:spacing w:line="440" w:lineRule="exact"/>
        <w:ind w:firstLine="480" w:firstLineChars="200"/>
        <w:rPr>
          <w:rFonts w:cs="Times New Roman"/>
          <w:color w:val="000000" w:themeColor="text1"/>
          <w:kern w:val="2"/>
          <w14:textFill>
            <w14:solidFill>
              <w14:schemeClr w14:val="tx1"/>
            </w14:solidFill>
          </w14:textFill>
        </w:rPr>
      </w:pPr>
    </w:p>
    <w:p>
      <w:pPr>
        <w:pStyle w:val="20"/>
        <w:spacing w:line="440" w:lineRule="exact"/>
        <w:ind w:firstLine="480" w:firstLineChars="200"/>
        <w:rPr>
          <w:rFonts w:cs="Times New Roman"/>
          <w:color w:val="000000" w:themeColor="text1"/>
          <w:kern w:val="2"/>
          <w14:textFill>
            <w14:solidFill>
              <w14:schemeClr w14:val="tx1"/>
            </w14:solidFill>
          </w14:textFill>
        </w:rPr>
      </w:pPr>
    </w:p>
    <w:p>
      <w:pPr>
        <w:pStyle w:val="20"/>
        <w:spacing w:line="440" w:lineRule="exact"/>
        <w:ind w:firstLine="480" w:firstLineChars="200"/>
        <w:rPr>
          <w:rFonts w:cs="Times New Roman"/>
          <w:color w:val="000000" w:themeColor="text1"/>
          <w:kern w:val="2"/>
          <w14:textFill>
            <w14:solidFill>
              <w14:schemeClr w14:val="tx1"/>
            </w14:solidFill>
          </w14:textFill>
        </w:rPr>
      </w:pPr>
    </w:p>
    <w:p>
      <w:pPr>
        <w:pStyle w:val="20"/>
        <w:spacing w:line="440" w:lineRule="exact"/>
        <w:ind w:firstLine="480" w:firstLineChars="200"/>
        <w:rPr>
          <w:rFonts w:cs="Times New Roman"/>
          <w:color w:val="000000" w:themeColor="text1"/>
          <w:kern w:val="2"/>
          <w14:textFill>
            <w14:solidFill>
              <w14:schemeClr w14:val="tx1"/>
            </w14:solidFill>
          </w14:textFill>
        </w:rPr>
      </w:pPr>
    </w:p>
    <w:p>
      <w:pPr>
        <w:pStyle w:val="20"/>
        <w:spacing w:line="440" w:lineRule="exact"/>
        <w:ind w:firstLine="480" w:firstLineChars="200"/>
        <w:rPr>
          <w:rFonts w:cs="Times New Roman"/>
          <w:color w:val="000000" w:themeColor="text1"/>
          <w:kern w:val="2"/>
          <w14:textFill>
            <w14:solidFill>
              <w14:schemeClr w14:val="tx1"/>
            </w14:solidFill>
          </w14:textFill>
        </w:rPr>
      </w:pPr>
    </w:p>
    <w:p>
      <w:pPr>
        <w:pStyle w:val="20"/>
        <w:spacing w:line="440" w:lineRule="exact"/>
        <w:ind w:firstLine="480" w:firstLineChars="200"/>
        <w:rPr>
          <w:rFonts w:cs="Times New Roman"/>
          <w:color w:val="000000" w:themeColor="text1"/>
          <w:kern w:val="2"/>
          <w14:textFill>
            <w14:solidFill>
              <w14:schemeClr w14:val="tx1"/>
            </w14:solidFill>
          </w14:textFill>
        </w:rPr>
      </w:pPr>
    </w:p>
    <w:p>
      <w:pPr>
        <w:pStyle w:val="20"/>
        <w:spacing w:line="440" w:lineRule="exact"/>
        <w:ind w:firstLine="480" w:firstLineChars="200"/>
        <w:rPr>
          <w:rFonts w:cs="Times New Roman"/>
          <w:color w:val="000000" w:themeColor="text1"/>
          <w:kern w:val="2"/>
          <w14:textFill>
            <w14:solidFill>
              <w14:schemeClr w14:val="tx1"/>
            </w14:solidFill>
          </w14:textFill>
        </w:rPr>
      </w:pPr>
    </w:p>
    <w:p>
      <w:pPr>
        <w:pStyle w:val="20"/>
        <w:spacing w:line="440" w:lineRule="exact"/>
        <w:ind w:firstLine="480" w:firstLineChars="200"/>
        <w:rPr>
          <w:rFonts w:cs="Times New Roman"/>
          <w:color w:val="000000" w:themeColor="text1"/>
          <w:kern w:val="2"/>
          <w14:textFill>
            <w14:solidFill>
              <w14:schemeClr w14:val="tx1"/>
            </w14:solidFill>
          </w14:textFill>
        </w:rPr>
      </w:pPr>
    </w:p>
    <w:p>
      <w:pPr>
        <w:pStyle w:val="20"/>
        <w:spacing w:line="440" w:lineRule="exact"/>
        <w:ind w:firstLine="480" w:firstLineChars="200"/>
        <w:rPr>
          <w:rFonts w:cs="Times New Roman"/>
          <w:color w:val="000000" w:themeColor="text1"/>
          <w:kern w:val="2"/>
          <w14:textFill>
            <w14:solidFill>
              <w14:schemeClr w14:val="tx1"/>
            </w14:solidFill>
          </w14:textFill>
        </w:rPr>
      </w:pPr>
    </w:p>
    <w:p>
      <w:pPr>
        <w:pStyle w:val="20"/>
        <w:spacing w:line="440" w:lineRule="exact"/>
        <w:ind w:firstLine="480" w:firstLineChars="200"/>
        <w:rPr>
          <w:rFonts w:cs="Times New Roman"/>
          <w:color w:val="000000" w:themeColor="text1"/>
          <w:kern w:val="2"/>
          <w14:textFill>
            <w14:solidFill>
              <w14:schemeClr w14:val="tx1"/>
            </w14:solidFill>
          </w14:textFill>
        </w:rPr>
      </w:pPr>
    </w:p>
    <w:p>
      <w:pPr>
        <w:pStyle w:val="20"/>
        <w:spacing w:line="440" w:lineRule="exact"/>
        <w:ind w:firstLine="480" w:firstLineChars="200"/>
        <w:rPr>
          <w:rFonts w:cs="Times New Roman"/>
          <w:color w:val="000000" w:themeColor="text1"/>
          <w:kern w:val="2"/>
          <w14:textFill>
            <w14:solidFill>
              <w14:schemeClr w14:val="tx1"/>
            </w14:solidFill>
          </w14:textFill>
        </w:rPr>
      </w:pPr>
    </w:p>
    <w:p>
      <w:pPr>
        <w:pStyle w:val="20"/>
        <w:spacing w:line="440" w:lineRule="exact"/>
        <w:ind w:firstLine="480" w:firstLineChars="200"/>
        <w:rPr>
          <w:rFonts w:cs="Times New Roman"/>
          <w:color w:val="000000" w:themeColor="text1"/>
          <w:kern w:val="2"/>
          <w14:textFill>
            <w14:solidFill>
              <w14:schemeClr w14:val="tx1"/>
            </w14:solidFill>
          </w14:textFill>
        </w:rPr>
      </w:pPr>
    </w:p>
    <w:p>
      <w:pPr>
        <w:pStyle w:val="20"/>
        <w:spacing w:line="440" w:lineRule="exact"/>
        <w:ind w:firstLine="480" w:firstLineChars="200"/>
        <w:rPr>
          <w:rFonts w:cs="Times New Roman"/>
          <w:color w:val="000000" w:themeColor="text1"/>
          <w:kern w:val="2"/>
          <w14:textFill>
            <w14:solidFill>
              <w14:schemeClr w14:val="tx1"/>
            </w14:solidFill>
          </w14:textFill>
        </w:rPr>
      </w:pPr>
    </w:p>
    <w:p>
      <w:pPr>
        <w:pStyle w:val="20"/>
        <w:spacing w:line="440" w:lineRule="exact"/>
        <w:ind w:firstLine="480" w:firstLineChars="200"/>
        <w:rPr>
          <w:rFonts w:cs="Times New Roman"/>
          <w:color w:val="000000" w:themeColor="text1"/>
          <w:kern w:val="2"/>
          <w14:textFill>
            <w14:solidFill>
              <w14:schemeClr w14:val="tx1"/>
            </w14:solidFill>
          </w14:textFill>
        </w:rPr>
      </w:pPr>
    </w:p>
    <w:p>
      <w:pPr>
        <w:pStyle w:val="20"/>
        <w:spacing w:line="440" w:lineRule="exact"/>
        <w:ind w:firstLine="480" w:firstLineChars="200"/>
        <w:rPr>
          <w:rFonts w:cs="Times New Roman"/>
          <w:color w:val="000000" w:themeColor="text1"/>
          <w:kern w:val="2"/>
          <w14:textFill>
            <w14:solidFill>
              <w14:schemeClr w14:val="tx1"/>
            </w14:solidFill>
          </w14:textFill>
        </w:rPr>
      </w:pPr>
    </w:p>
    <w:p>
      <w:pPr>
        <w:pStyle w:val="20"/>
        <w:spacing w:line="440" w:lineRule="exact"/>
        <w:rPr>
          <w:rFonts w:hint="eastAsia" w:cs="Times New Roman"/>
          <w:color w:val="000000" w:themeColor="text1"/>
          <w:kern w:val="2"/>
          <w14:textFill>
            <w14:solidFill>
              <w14:schemeClr w14:val="tx1"/>
            </w14:solidFill>
          </w14:textFill>
        </w:rPr>
      </w:pPr>
    </w:p>
    <w:p>
      <w:pPr>
        <w:pStyle w:val="20"/>
        <w:numPr>
          <w:ilvl w:val="0"/>
          <w:numId w:val="0"/>
        </w:numPr>
        <w:spacing w:line="440" w:lineRule="exact"/>
        <w:ind w:leftChars="0"/>
        <w:rPr>
          <w:rFonts w:hint="eastAsia" w:ascii="宋体" w:hAnsi="宋体"/>
          <w:b/>
          <w:bCs/>
          <w:color w:val="000000" w:themeColor="text1"/>
          <w:sz w:val="28"/>
          <w:szCs w:val="32"/>
          <w14:textFill>
            <w14:solidFill>
              <w14:schemeClr w14:val="tx1"/>
            </w14:solidFill>
          </w14:textFill>
        </w:rPr>
      </w:pPr>
      <w:r>
        <w:rPr>
          <w:rFonts w:hint="eastAsia" w:ascii="宋体" w:hAnsi="宋体" w:eastAsia="宋体" w:cs="宋体"/>
          <w:b/>
          <w:bCs/>
          <w:color w:val="auto"/>
          <w:kern w:val="2"/>
          <w:sz w:val="24"/>
          <w:szCs w:val="24"/>
          <w:vertAlign w:val="baseline"/>
          <w:lang w:val="en-US" w:eastAsia="zh-CN" w:bidi="ar-SA"/>
        </w:rPr>
        <w:t>五、运营管理方案（20分）</w:t>
      </w:r>
      <w:r>
        <w:rPr>
          <w:rFonts w:hint="eastAsia" w:ascii="宋体" w:hAnsi="宋体"/>
          <w:b/>
          <w:bCs/>
          <w:color w:val="000000" w:themeColor="text1"/>
          <w:sz w:val="28"/>
          <w:szCs w:val="32"/>
          <w14:textFill>
            <w14:solidFill>
              <w14:schemeClr w14:val="tx1"/>
            </w14:solidFill>
          </w14:textFill>
        </w:rPr>
        <w:tab/>
      </w:r>
    </w:p>
    <w:p>
      <w:pPr>
        <w:pStyle w:val="20"/>
        <w:numPr>
          <w:ilvl w:val="0"/>
          <w:numId w:val="0"/>
        </w:numPr>
        <w:spacing w:line="440" w:lineRule="exact"/>
        <w:ind w:firstLine="480" w:firstLineChars="200"/>
        <w:rPr>
          <w:rFonts w:hint="eastAsia" w:ascii="宋体" w:hAnsi="宋体"/>
          <w:b w:val="0"/>
          <w:bCs w:val="0"/>
          <w:color w:val="000000" w:themeColor="text1"/>
          <w:sz w:val="24"/>
          <w:szCs w:val="28"/>
          <w14:textFill>
            <w14:solidFill>
              <w14:schemeClr w14:val="tx1"/>
            </w14:solidFill>
          </w14:textFill>
        </w:rPr>
      </w:pPr>
      <w:r>
        <w:rPr>
          <w:rFonts w:hint="eastAsia" w:ascii="宋体" w:hAnsi="宋体"/>
          <w:b w:val="0"/>
          <w:bCs w:val="0"/>
          <w:color w:val="000000" w:themeColor="text1"/>
          <w:sz w:val="24"/>
          <w:szCs w:val="28"/>
          <w14:textFill>
            <w14:solidFill>
              <w14:schemeClr w14:val="tx1"/>
            </w14:solidFill>
          </w14:textFill>
        </w:rPr>
        <w:t>服务商根据情况设计安徽创新馆展品管理系统运营方案，评委根据方案优劣酌情评分，最高15分，未提供的不得分。</w:t>
      </w:r>
    </w:p>
    <w:p>
      <w:pPr>
        <w:autoSpaceDE w:val="0"/>
        <w:autoSpaceDN w:val="0"/>
        <w:spacing w:line="440" w:lineRule="exact"/>
        <w:ind w:left="108" w:right="91" w:firstLine="480" w:firstLineChars="200"/>
        <w:jc w:val="left"/>
        <w:rPr>
          <w:rFonts w:ascii="宋体" w:hAnsi="宋体"/>
          <w:b w:val="0"/>
          <w:bCs w:val="0"/>
          <w:color w:val="000000" w:themeColor="text1"/>
          <w:sz w:val="24"/>
          <w:szCs w:val="28"/>
          <w14:textFill>
            <w14:solidFill>
              <w14:schemeClr w14:val="tx1"/>
            </w14:solidFill>
          </w14:textFill>
        </w:rPr>
      </w:pPr>
      <w:r>
        <w:rPr>
          <w:rFonts w:hint="eastAsia" w:ascii="宋体" w:hAnsi="宋体"/>
          <w:b w:val="0"/>
          <w:bCs w:val="0"/>
          <w:color w:val="000000" w:themeColor="text1"/>
          <w:sz w:val="24"/>
          <w:szCs w:val="28"/>
          <w14:textFill>
            <w14:solidFill>
              <w14:schemeClr w14:val="tx1"/>
            </w14:solidFill>
          </w14:textFill>
        </w:rPr>
        <w:t>投标人根据情况设计安徽创新馆展品管理安全隐患维保方案，评委根据维保方案优劣酌情评分，最高5分，未提供的不得分。</w:t>
      </w: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pStyle w:val="17"/>
        <w:spacing w:line="440" w:lineRule="exact"/>
        <w:ind w:firstLine="0" w:firstLineChars="0"/>
        <w:rPr>
          <w:rFonts w:hint="eastAsia"/>
          <w:color w:val="000000" w:themeColor="text1"/>
          <w14:textFill>
            <w14:solidFill>
              <w14:schemeClr w14:val="tx1"/>
            </w14:solidFill>
          </w14:textFill>
        </w:rPr>
      </w:pPr>
    </w:p>
    <w:p>
      <w:pPr>
        <w:pStyle w:val="17"/>
        <w:spacing w:line="440" w:lineRule="exact"/>
        <w:ind w:firstLine="0" w:firstLineChars="0"/>
        <w:rPr>
          <w:rFonts w:hint="eastAsia"/>
          <w:color w:val="000000" w:themeColor="text1"/>
          <w14:textFill>
            <w14:solidFill>
              <w14:schemeClr w14:val="tx1"/>
            </w14:solidFill>
          </w14:textFill>
        </w:rPr>
      </w:pPr>
    </w:p>
    <w:p>
      <w:pPr>
        <w:pStyle w:val="17"/>
        <w:spacing w:line="440" w:lineRule="exact"/>
        <w:ind w:firstLine="0" w:firstLineChars="0"/>
        <w:rPr>
          <w:rFonts w:hint="eastAsia"/>
          <w:color w:val="000000" w:themeColor="text1"/>
          <w14:textFill>
            <w14:solidFill>
              <w14:schemeClr w14:val="tx1"/>
            </w14:solidFill>
          </w14:textFill>
        </w:rPr>
      </w:pPr>
    </w:p>
    <w:p>
      <w:pPr>
        <w:pStyle w:val="13"/>
        <w:ind w:left="0" w:leftChars="0" w:firstLine="0" w:firstLineChars="0"/>
        <w:rPr>
          <w:rFonts w:hint="eastAsia"/>
          <w:color w:val="000000" w:themeColor="text1"/>
          <w14:textFill>
            <w14:solidFill>
              <w14:schemeClr w14:val="tx1"/>
            </w14:solidFill>
          </w14:textFill>
        </w:rPr>
      </w:pPr>
    </w:p>
    <w:p>
      <w:pPr>
        <w:pStyle w:val="13"/>
        <w:ind w:left="0" w:leftChars="0" w:firstLine="0" w:firstLineChars="0"/>
        <w:rPr>
          <w:rFonts w:hint="eastAsia"/>
          <w:color w:val="000000" w:themeColor="text1"/>
          <w14:textFill>
            <w14:solidFill>
              <w14:schemeClr w14:val="tx1"/>
            </w14:solidFill>
          </w14:textFill>
        </w:rPr>
      </w:pPr>
    </w:p>
    <w:p>
      <w:pPr>
        <w:pStyle w:val="13"/>
        <w:ind w:left="0" w:leftChars="0" w:firstLine="0" w:firstLineChars="0"/>
        <w:rPr>
          <w:rFonts w:hint="eastAsia"/>
          <w:color w:val="000000" w:themeColor="text1"/>
          <w14:textFill>
            <w14:solidFill>
              <w14:schemeClr w14:val="tx1"/>
            </w14:solidFill>
          </w14:textFill>
        </w:rPr>
      </w:pPr>
    </w:p>
    <w:p>
      <w:pPr>
        <w:pStyle w:val="20"/>
        <w:spacing w:line="440" w:lineRule="exact"/>
        <w:rPr>
          <w:rFonts w:hint="eastAsia" w:cs="Times New Roman"/>
          <w:b/>
          <w:bCs/>
          <w:color w:val="000000" w:themeColor="text1"/>
          <w:kern w:val="2"/>
          <w:sz w:val="28"/>
          <w:szCs w:val="32"/>
          <w14:textFill>
            <w14:solidFill>
              <w14:schemeClr w14:val="tx1"/>
            </w14:solidFill>
          </w14:textFill>
        </w:rPr>
      </w:pPr>
    </w:p>
    <w:p>
      <w:pPr>
        <w:pStyle w:val="20"/>
        <w:spacing w:line="440" w:lineRule="exact"/>
        <w:rPr>
          <w:rFonts w:hint="eastAsia" w:cs="Times New Roman"/>
          <w:b/>
          <w:bCs/>
          <w:color w:val="000000" w:themeColor="text1"/>
          <w:kern w:val="2"/>
          <w:sz w:val="28"/>
          <w:szCs w:val="32"/>
          <w14:textFill>
            <w14:solidFill>
              <w14:schemeClr w14:val="tx1"/>
            </w14:solidFill>
          </w14:textFill>
        </w:rPr>
      </w:pPr>
    </w:p>
    <w:p>
      <w:pPr>
        <w:pStyle w:val="20"/>
        <w:spacing w:line="440" w:lineRule="exact"/>
        <w:rPr>
          <w:rFonts w:hint="eastAsia" w:cs="Times New Roman"/>
          <w:b/>
          <w:bCs/>
          <w:color w:val="000000" w:themeColor="text1"/>
          <w:kern w:val="2"/>
          <w:sz w:val="28"/>
          <w:szCs w:val="32"/>
          <w14:textFill>
            <w14:solidFill>
              <w14:schemeClr w14:val="tx1"/>
            </w14:solidFill>
          </w14:textFill>
        </w:rPr>
      </w:pPr>
    </w:p>
    <w:p>
      <w:pPr>
        <w:pStyle w:val="20"/>
        <w:spacing w:line="440" w:lineRule="exact"/>
        <w:rPr>
          <w:rFonts w:hint="eastAsia" w:cs="Times New Roman"/>
          <w:b/>
          <w:bCs/>
          <w:color w:val="000000" w:themeColor="text1"/>
          <w:kern w:val="2"/>
          <w:sz w:val="28"/>
          <w:szCs w:val="32"/>
          <w14:textFill>
            <w14:solidFill>
              <w14:schemeClr w14:val="tx1"/>
            </w14:solidFill>
          </w14:textFill>
        </w:rPr>
      </w:pPr>
    </w:p>
    <w:p>
      <w:pPr>
        <w:pStyle w:val="20"/>
        <w:spacing w:line="440" w:lineRule="exact"/>
        <w:rPr>
          <w:rFonts w:hint="eastAsia" w:cs="Times New Roman"/>
          <w:b/>
          <w:bCs/>
          <w:color w:val="000000" w:themeColor="text1"/>
          <w:kern w:val="2"/>
          <w:sz w:val="28"/>
          <w:szCs w:val="32"/>
          <w14:textFill>
            <w14:solidFill>
              <w14:schemeClr w14:val="tx1"/>
            </w14:solidFill>
          </w14:textFill>
        </w:rPr>
      </w:pPr>
    </w:p>
    <w:p>
      <w:pPr>
        <w:pStyle w:val="20"/>
        <w:spacing w:line="440" w:lineRule="exact"/>
        <w:rPr>
          <w:rFonts w:hint="eastAsia" w:cs="Times New Roman"/>
          <w:b/>
          <w:bCs/>
          <w:color w:val="000000" w:themeColor="text1"/>
          <w:kern w:val="2"/>
          <w:sz w:val="28"/>
          <w:szCs w:val="32"/>
          <w14:textFill>
            <w14:solidFill>
              <w14:schemeClr w14:val="tx1"/>
            </w14:solidFill>
          </w14:textFill>
        </w:rPr>
      </w:pPr>
    </w:p>
    <w:p>
      <w:pPr>
        <w:pStyle w:val="20"/>
        <w:numPr>
          <w:ilvl w:val="0"/>
          <w:numId w:val="0"/>
        </w:numPr>
        <w:spacing w:line="440" w:lineRule="exact"/>
        <w:ind w:leftChars="0"/>
        <w:rPr>
          <w:rFonts w:hint="eastAsia" w:ascii="宋体" w:hAnsi="宋体" w:eastAsia="宋体" w:cs="宋体"/>
          <w:b/>
          <w:bCs/>
          <w:color w:val="auto"/>
          <w:kern w:val="2"/>
          <w:sz w:val="24"/>
          <w:szCs w:val="24"/>
          <w:vertAlign w:val="baseline"/>
          <w:lang w:val="en-US" w:eastAsia="zh-CN" w:bidi="ar-SA"/>
        </w:rPr>
      </w:pPr>
      <w:r>
        <w:rPr>
          <w:rFonts w:hint="eastAsia" w:cs="宋体"/>
          <w:b/>
          <w:bCs/>
          <w:color w:val="auto"/>
          <w:kern w:val="2"/>
          <w:sz w:val="24"/>
          <w:szCs w:val="24"/>
          <w:vertAlign w:val="baseline"/>
          <w:lang w:val="en-US" w:eastAsia="zh-CN" w:bidi="ar-SA"/>
        </w:rPr>
        <w:t>六、</w:t>
      </w:r>
      <w:r>
        <w:rPr>
          <w:rFonts w:hint="eastAsia" w:ascii="宋体" w:hAnsi="宋体" w:eastAsia="宋体" w:cs="宋体"/>
          <w:b/>
          <w:bCs/>
          <w:color w:val="auto"/>
          <w:kern w:val="2"/>
          <w:sz w:val="24"/>
          <w:szCs w:val="24"/>
          <w:vertAlign w:val="baseline"/>
          <w:lang w:val="en-US" w:eastAsia="zh-CN" w:bidi="ar-SA"/>
        </w:rPr>
        <w:t>售后服务方案（5分）</w:t>
      </w:r>
      <w:r>
        <w:rPr>
          <w:rFonts w:hint="eastAsia" w:ascii="宋体" w:hAnsi="宋体" w:eastAsia="宋体" w:cs="宋体"/>
          <w:b/>
          <w:bCs/>
          <w:color w:val="auto"/>
          <w:kern w:val="2"/>
          <w:sz w:val="24"/>
          <w:szCs w:val="24"/>
          <w:vertAlign w:val="baseline"/>
          <w:lang w:val="en-US" w:eastAsia="zh-CN" w:bidi="ar-SA"/>
        </w:rPr>
        <w:tab/>
      </w:r>
    </w:p>
    <w:p>
      <w:pPr>
        <w:pStyle w:val="20"/>
        <w:numPr>
          <w:ilvl w:val="0"/>
          <w:numId w:val="0"/>
        </w:numPr>
        <w:spacing w:line="440" w:lineRule="exact"/>
        <w:ind w:firstLine="480" w:firstLineChars="200"/>
        <w:rPr>
          <w:rFonts w:cs="Times New Roman"/>
          <w:b w:val="0"/>
          <w:bCs w:val="0"/>
          <w:color w:val="000000" w:themeColor="text1"/>
          <w:kern w:val="2"/>
          <w:sz w:val="24"/>
          <w:szCs w:val="28"/>
          <w14:textFill>
            <w14:solidFill>
              <w14:schemeClr w14:val="tx1"/>
            </w14:solidFill>
          </w14:textFill>
        </w:rPr>
      </w:pPr>
      <w:r>
        <w:rPr>
          <w:rFonts w:hint="eastAsia" w:cs="Times New Roman"/>
          <w:b w:val="0"/>
          <w:bCs w:val="0"/>
          <w:color w:val="000000" w:themeColor="text1"/>
          <w:kern w:val="2"/>
          <w:sz w:val="24"/>
          <w:szCs w:val="28"/>
          <w14:textFill>
            <w14:solidFill>
              <w14:schemeClr w14:val="tx1"/>
            </w14:solidFill>
          </w14:textFill>
        </w:rPr>
        <w:t>根据服务商提供的售后服务方案（有无合理的、满足项目要求的售后服务承诺、服务体系、人员配备、服务流程、应急响应措施等内容），评委进行综合评审，按1-5分酌情打分，未提供的不得分。</w:t>
      </w:r>
    </w:p>
    <w:p>
      <w:pPr>
        <w:pStyle w:val="20"/>
        <w:spacing w:line="440" w:lineRule="exact"/>
        <w:rPr>
          <w:rFonts w:cs="Times New Roman"/>
          <w:b/>
          <w:bCs/>
          <w:color w:val="000000" w:themeColor="text1"/>
          <w:kern w:val="2"/>
          <w:sz w:val="28"/>
          <w:szCs w:val="32"/>
          <w14:textFill>
            <w14:solidFill>
              <w14:schemeClr w14:val="tx1"/>
            </w14:solidFill>
          </w14:textFill>
        </w:rPr>
      </w:pPr>
    </w:p>
    <w:p>
      <w:pPr>
        <w:pStyle w:val="20"/>
        <w:spacing w:line="440" w:lineRule="exact"/>
        <w:rPr>
          <w:rFonts w:cs="Times New Roman"/>
          <w:b/>
          <w:bCs/>
          <w:color w:val="000000" w:themeColor="text1"/>
          <w:kern w:val="2"/>
          <w:sz w:val="28"/>
          <w:szCs w:val="32"/>
          <w14:textFill>
            <w14:solidFill>
              <w14:schemeClr w14:val="tx1"/>
            </w14:solidFill>
          </w14:textFill>
        </w:rPr>
      </w:pPr>
    </w:p>
    <w:p>
      <w:pPr>
        <w:pStyle w:val="20"/>
        <w:spacing w:line="440" w:lineRule="exact"/>
        <w:rPr>
          <w:rFonts w:cs="Times New Roman"/>
          <w:b/>
          <w:bCs/>
          <w:color w:val="000000" w:themeColor="text1"/>
          <w:kern w:val="2"/>
          <w:sz w:val="28"/>
          <w:szCs w:val="32"/>
          <w14:textFill>
            <w14:solidFill>
              <w14:schemeClr w14:val="tx1"/>
            </w14:solidFill>
          </w14:textFill>
        </w:rPr>
      </w:pPr>
    </w:p>
    <w:p>
      <w:pPr>
        <w:pStyle w:val="20"/>
        <w:spacing w:line="440" w:lineRule="exact"/>
        <w:rPr>
          <w:rFonts w:cs="Times New Roman"/>
          <w:b/>
          <w:bCs/>
          <w:color w:val="000000" w:themeColor="text1"/>
          <w:kern w:val="2"/>
          <w:sz w:val="28"/>
          <w:szCs w:val="32"/>
          <w14:textFill>
            <w14:solidFill>
              <w14:schemeClr w14:val="tx1"/>
            </w14:solidFill>
          </w14:textFill>
        </w:rPr>
      </w:pPr>
    </w:p>
    <w:p>
      <w:pPr>
        <w:pStyle w:val="20"/>
        <w:spacing w:line="440" w:lineRule="exact"/>
        <w:rPr>
          <w:rFonts w:hint="eastAsia" w:cs="Times New Roman"/>
          <w:b/>
          <w:bCs/>
          <w:color w:val="000000" w:themeColor="text1"/>
          <w:kern w:val="2"/>
          <w:sz w:val="28"/>
          <w:szCs w:val="32"/>
          <w:lang w:eastAsia="zh-CN"/>
          <w14:textFill>
            <w14:solidFill>
              <w14:schemeClr w14:val="tx1"/>
            </w14:solidFill>
          </w14:textFill>
        </w:rPr>
      </w:pPr>
    </w:p>
    <w:p>
      <w:pPr>
        <w:pStyle w:val="20"/>
        <w:spacing w:line="440" w:lineRule="exact"/>
        <w:rPr>
          <w:rFonts w:hint="eastAsia" w:cs="Times New Roman"/>
          <w:b/>
          <w:bCs/>
          <w:color w:val="000000" w:themeColor="text1"/>
          <w:kern w:val="2"/>
          <w:sz w:val="28"/>
          <w:szCs w:val="32"/>
          <w:lang w:eastAsia="zh-CN"/>
          <w14:textFill>
            <w14:solidFill>
              <w14:schemeClr w14:val="tx1"/>
            </w14:solidFill>
          </w14:textFill>
        </w:rPr>
      </w:pPr>
    </w:p>
    <w:p>
      <w:pPr>
        <w:pStyle w:val="20"/>
        <w:spacing w:line="440" w:lineRule="exact"/>
        <w:rPr>
          <w:rFonts w:hint="eastAsia" w:cs="Times New Roman"/>
          <w:b/>
          <w:bCs/>
          <w:color w:val="000000" w:themeColor="text1"/>
          <w:kern w:val="2"/>
          <w:sz w:val="28"/>
          <w:szCs w:val="32"/>
          <w:lang w:eastAsia="zh-CN"/>
          <w14:textFill>
            <w14:solidFill>
              <w14:schemeClr w14:val="tx1"/>
            </w14:solidFill>
          </w14:textFill>
        </w:rPr>
      </w:pPr>
    </w:p>
    <w:p>
      <w:pPr>
        <w:pStyle w:val="20"/>
        <w:spacing w:line="440" w:lineRule="exact"/>
        <w:rPr>
          <w:rFonts w:hint="eastAsia" w:cs="Times New Roman"/>
          <w:b/>
          <w:bCs/>
          <w:color w:val="000000" w:themeColor="text1"/>
          <w:kern w:val="2"/>
          <w:sz w:val="28"/>
          <w:szCs w:val="32"/>
          <w:lang w:eastAsia="zh-CN"/>
          <w14:textFill>
            <w14:solidFill>
              <w14:schemeClr w14:val="tx1"/>
            </w14:solidFill>
          </w14:textFill>
        </w:rPr>
      </w:pPr>
    </w:p>
    <w:p>
      <w:pPr>
        <w:pStyle w:val="20"/>
        <w:spacing w:line="440" w:lineRule="exact"/>
        <w:rPr>
          <w:rFonts w:hint="eastAsia" w:cs="Times New Roman"/>
          <w:b/>
          <w:bCs/>
          <w:color w:val="000000" w:themeColor="text1"/>
          <w:kern w:val="2"/>
          <w:sz w:val="28"/>
          <w:szCs w:val="32"/>
          <w:lang w:eastAsia="zh-CN"/>
          <w14:textFill>
            <w14:solidFill>
              <w14:schemeClr w14:val="tx1"/>
            </w14:solidFill>
          </w14:textFill>
        </w:rPr>
      </w:pPr>
    </w:p>
    <w:p>
      <w:pPr>
        <w:pStyle w:val="20"/>
        <w:spacing w:line="440" w:lineRule="exact"/>
        <w:rPr>
          <w:rFonts w:hint="eastAsia" w:cs="Times New Roman"/>
          <w:b/>
          <w:bCs/>
          <w:color w:val="000000" w:themeColor="text1"/>
          <w:kern w:val="2"/>
          <w:sz w:val="28"/>
          <w:szCs w:val="32"/>
          <w:lang w:eastAsia="zh-CN"/>
          <w14:textFill>
            <w14:solidFill>
              <w14:schemeClr w14:val="tx1"/>
            </w14:solidFill>
          </w14:textFill>
        </w:rPr>
      </w:pPr>
    </w:p>
    <w:p>
      <w:pPr>
        <w:pStyle w:val="20"/>
        <w:spacing w:line="440" w:lineRule="exact"/>
        <w:rPr>
          <w:rFonts w:hint="eastAsia" w:cs="Times New Roman"/>
          <w:b/>
          <w:bCs/>
          <w:color w:val="000000" w:themeColor="text1"/>
          <w:kern w:val="2"/>
          <w:sz w:val="28"/>
          <w:szCs w:val="32"/>
          <w:lang w:eastAsia="zh-CN"/>
          <w14:textFill>
            <w14:solidFill>
              <w14:schemeClr w14:val="tx1"/>
            </w14:solidFill>
          </w14:textFill>
        </w:rPr>
      </w:pPr>
    </w:p>
    <w:p>
      <w:pPr>
        <w:pStyle w:val="20"/>
        <w:spacing w:line="440" w:lineRule="exact"/>
        <w:rPr>
          <w:rFonts w:hint="eastAsia" w:cs="Times New Roman"/>
          <w:b/>
          <w:bCs/>
          <w:color w:val="000000" w:themeColor="text1"/>
          <w:kern w:val="2"/>
          <w:sz w:val="28"/>
          <w:szCs w:val="32"/>
          <w:lang w:eastAsia="zh-CN"/>
          <w14:textFill>
            <w14:solidFill>
              <w14:schemeClr w14:val="tx1"/>
            </w14:solidFill>
          </w14:textFill>
        </w:rPr>
      </w:pPr>
    </w:p>
    <w:p>
      <w:pPr>
        <w:pStyle w:val="20"/>
        <w:spacing w:line="440" w:lineRule="exact"/>
        <w:rPr>
          <w:rFonts w:hint="eastAsia" w:cs="Times New Roman"/>
          <w:b/>
          <w:bCs/>
          <w:color w:val="000000" w:themeColor="text1"/>
          <w:kern w:val="2"/>
          <w:sz w:val="28"/>
          <w:szCs w:val="32"/>
          <w:lang w:eastAsia="zh-CN"/>
          <w14:textFill>
            <w14:solidFill>
              <w14:schemeClr w14:val="tx1"/>
            </w14:solidFill>
          </w14:textFill>
        </w:rPr>
      </w:pPr>
    </w:p>
    <w:p>
      <w:pPr>
        <w:pStyle w:val="20"/>
        <w:spacing w:line="440" w:lineRule="exact"/>
        <w:rPr>
          <w:rFonts w:hint="eastAsia" w:cs="Times New Roman"/>
          <w:b/>
          <w:bCs/>
          <w:color w:val="000000" w:themeColor="text1"/>
          <w:kern w:val="2"/>
          <w:sz w:val="28"/>
          <w:szCs w:val="32"/>
          <w:lang w:eastAsia="zh-CN"/>
          <w14:textFill>
            <w14:solidFill>
              <w14:schemeClr w14:val="tx1"/>
            </w14:solidFill>
          </w14:textFill>
        </w:rPr>
      </w:pPr>
    </w:p>
    <w:p>
      <w:pPr>
        <w:pStyle w:val="20"/>
        <w:spacing w:line="440" w:lineRule="exact"/>
        <w:rPr>
          <w:rFonts w:hint="eastAsia" w:cs="Times New Roman"/>
          <w:b/>
          <w:bCs/>
          <w:color w:val="000000" w:themeColor="text1"/>
          <w:kern w:val="2"/>
          <w:sz w:val="28"/>
          <w:szCs w:val="32"/>
          <w:lang w:eastAsia="zh-CN"/>
          <w14:textFill>
            <w14:solidFill>
              <w14:schemeClr w14:val="tx1"/>
            </w14:solidFill>
          </w14:textFill>
        </w:rPr>
      </w:pPr>
    </w:p>
    <w:p>
      <w:pPr>
        <w:pStyle w:val="20"/>
        <w:spacing w:line="440" w:lineRule="exact"/>
        <w:rPr>
          <w:rFonts w:hint="eastAsia" w:cs="Times New Roman"/>
          <w:b/>
          <w:bCs/>
          <w:color w:val="000000" w:themeColor="text1"/>
          <w:kern w:val="2"/>
          <w:sz w:val="28"/>
          <w:szCs w:val="32"/>
          <w:lang w:eastAsia="zh-CN"/>
          <w14:textFill>
            <w14:solidFill>
              <w14:schemeClr w14:val="tx1"/>
            </w14:solidFill>
          </w14:textFill>
        </w:rPr>
      </w:pPr>
    </w:p>
    <w:p>
      <w:pPr>
        <w:pStyle w:val="20"/>
        <w:spacing w:line="440" w:lineRule="exact"/>
        <w:rPr>
          <w:rFonts w:hint="eastAsia" w:cs="Times New Roman"/>
          <w:b/>
          <w:bCs/>
          <w:color w:val="000000" w:themeColor="text1"/>
          <w:kern w:val="2"/>
          <w:sz w:val="28"/>
          <w:szCs w:val="32"/>
          <w:lang w:eastAsia="zh-CN"/>
          <w14:textFill>
            <w14:solidFill>
              <w14:schemeClr w14:val="tx1"/>
            </w14:solidFill>
          </w14:textFill>
        </w:rPr>
      </w:pPr>
    </w:p>
    <w:p>
      <w:pPr>
        <w:pStyle w:val="20"/>
        <w:spacing w:line="440" w:lineRule="exact"/>
        <w:rPr>
          <w:rFonts w:hint="eastAsia" w:cs="Times New Roman"/>
          <w:b/>
          <w:bCs/>
          <w:color w:val="000000" w:themeColor="text1"/>
          <w:kern w:val="2"/>
          <w:sz w:val="28"/>
          <w:szCs w:val="32"/>
          <w:lang w:eastAsia="zh-CN"/>
          <w14:textFill>
            <w14:solidFill>
              <w14:schemeClr w14:val="tx1"/>
            </w14:solidFill>
          </w14:textFill>
        </w:rPr>
      </w:pPr>
    </w:p>
    <w:p>
      <w:pPr>
        <w:pStyle w:val="20"/>
        <w:spacing w:line="440" w:lineRule="exact"/>
        <w:rPr>
          <w:rFonts w:hint="eastAsia" w:cs="Times New Roman"/>
          <w:b/>
          <w:bCs/>
          <w:color w:val="000000" w:themeColor="text1"/>
          <w:kern w:val="2"/>
          <w:sz w:val="28"/>
          <w:szCs w:val="32"/>
          <w:lang w:eastAsia="zh-CN"/>
          <w14:textFill>
            <w14:solidFill>
              <w14:schemeClr w14:val="tx1"/>
            </w14:solidFill>
          </w14:textFill>
        </w:rPr>
      </w:pPr>
    </w:p>
    <w:p>
      <w:pPr>
        <w:pStyle w:val="20"/>
        <w:spacing w:line="440" w:lineRule="exact"/>
        <w:rPr>
          <w:rFonts w:hint="eastAsia" w:cs="Times New Roman"/>
          <w:b/>
          <w:bCs/>
          <w:color w:val="000000" w:themeColor="text1"/>
          <w:kern w:val="2"/>
          <w:sz w:val="28"/>
          <w:szCs w:val="32"/>
          <w:lang w:eastAsia="zh-CN"/>
          <w14:textFill>
            <w14:solidFill>
              <w14:schemeClr w14:val="tx1"/>
            </w14:solidFill>
          </w14:textFill>
        </w:rPr>
      </w:pPr>
    </w:p>
    <w:p>
      <w:pPr>
        <w:pStyle w:val="20"/>
        <w:spacing w:line="440" w:lineRule="exact"/>
        <w:rPr>
          <w:rFonts w:hint="eastAsia" w:cs="Times New Roman"/>
          <w:b/>
          <w:bCs/>
          <w:color w:val="000000" w:themeColor="text1"/>
          <w:kern w:val="2"/>
          <w:sz w:val="28"/>
          <w:szCs w:val="32"/>
          <w:lang w:eastAsia="zh-CN"/>
          <w14:textFill>
            <w14:solidFill>
              <w14:schemeClr w14:val="tx1"/>
            </w14:solidFill>
          </w14:textFill>
        </w:rPr>
      </w:pPr>
    </w:p>
    <w:p>
      <w:pPr>
        <w:pStyle w:val="20"/>
        <w:spacing w:line="440" w:lineRule="exact"/>
        <w:rPr>
          <w:rFonts w:hint="eastAsia" w:cs="Times New Roman"/>
          <w:b/>
          <w:bCs/>
          <w:color w:val="000000" w:themeColor="text1"/>
          <w:kern w:val="2"/>
          <w:sz w:val="28"/>
          <w:szCs w:val="32"/>
          <w:lang w:eastAsia="zh-CN"/>
          <w14:textFill>
            <w14:solidFill>
              <w14:schemeClr w14:val="tx1"/>
            </w14:solidFill>
          </w14:textFill>
        </w:rPr>
      </w:pPr>
    </w:p>
    <w:p>
      <w:pPr>
        <w:pStyle w:val="20"/>
        <w:spacing w:line="440" w:lineRule="exact"/>
        <w:rPr>
          <w:rFonts w:hint="eastAsia" w:cs="Times New Roman"/>
          <w:b/>
          <w:bCs/>
          <w:color w:val="000000" w:themeColor="text1"/>
          <w:kern w:val="2"/>
          <w:sz w:val="28"/>
          <w:szCs w:val="32"/>
          <w:lang w:eastAsia="zh-CN"/>
          <w14:textFill>
            <w14:solidFill>
              <w14:schemeClr w14:val="tx1"/>
            </w14:solidFill>
          </w14:textFill>
        </w:rPr>
      </w:pPr>
    </w:p>
    <w:p>
      <w:pPr>
        <w:pStyle w:val="20"/>
        <w:spacing w:line="440" w:lineRule="exact"/>
        <w:rPr>
          <w:rFonts w:hint="eastAsia" w:cs="Times New Roman"/>
          <w:b/>
          <w:bCs/>
          <w:color w:val="000000" w:themeColor="text1"/>
          <w:kern w:val="2"/>
          <w:sz w:val="28"/>
          <w:szCs w:val="32"/>
          <w:lang w:eastAsia="zh-CN"/>
          <w14:textFill>
            <w14:solidFill>
              <w14:schemeClr w14:val="tx1"/>
            </w14:solidFill>
          </w14:textFill>
        </w:rPr>
      </w:pPr>
    </w:p>
    <w:p>
      <w:pPr>
        <w:pStyle w:val="20"/>
        <w:spacing w:line="440" w:lineRule="exact"/>
        <w:rPr>
          <w:rFonts w:hint="eastAsia" w:cs="Times New Roman"/>
          <w:b/>
          <w:bCs/>
          <w:color w:val="000000" w:themeColor="text1"/>
          <w:kern w:val="2"/>
          <w:sz w:val="28"/>
          <w:szCs w:val="32"/>
          <w:lang w:eastAsia="zh-CN"/>
          <w14:textFill>
            <w14:solidFill>
              <w14:schemeClr w14:val="tx1"/>
            </w14:solidFill>
          </w14:textFill>
        </w:rPr>
      </w:pPr>
    </w:p>
    <w:p>
      <w:pPr>
        <w:pStyle w:val="20"/>
        <w:spacing w:line="440" w:lineRule="exact"/>
        <w:rPr>
          <w:rFonts w:hint="eastAsia" w:cs="Times New Roman"/>
          <w:b/>
          <w:bCs/>
          <w:color w:val="000000" w:themeColor="text1"/>
          <w:kern w:val="2"/>
          <w:sz w:val="28"/>
          <w:szCs w:val="32"/>
          <w:lang w:eastAsia="zh-CN"/>
          <w14:textFill>
            <w14:solidFill>
              <w14:schemeClr w14:val="tx1"/>
            </w14:solidFill>
          </w14:textFill>
        </w:rPr>
      </w:pPr>
      <w:r>
        <w:rPr>
          <w:rFonts w:hint="eastAsia" w:ascii="宋体" w:hAnsi="宋体" w:eastAsia="宋体" w:cs="宋体"/>
          <w:b/>
          <w:bCs/>
          <w:color w:val="auto"/>
          <w:kern w:val="2"/>
          <w:sz w:val="24"/>
          <w:szCs w:val="24"/>
          <w:vertAlign w:val="baseline"/>
          <w:lang w:val="en-US" w:eastAsia="zh-CN" w:bidi="ar-SA"/>
        </w:rPr>
        <w:t>七、系统功能演示方案（10分）</w:t>
      </w:r>
      <w:r>
        <w:rPr>
          <w:rFonts w:hint="eastAsia" w:cs="Times New Roman"/>
          <w:b/>
          <w:bCs/>
          <w:color w:val="000000" w:themeColor="text1"/>
          <w:kern w:val="2"/>
          <w:sz w:val="28"/>
          <w:szCs w:val="32"/>
          <w:lang w:eastAsia="zh-CN"/>
          <w14:textFill>
            <w14:solidFill>
              <w14:schemeClr w14:val="tx1"/>
            </w14:solidFill>
          </w14:textFill>
        </w:rPr>
        <w:tab/>
      </w:r>
    </w:p>
    <w:p>
      <w:pPr>
        <w:pStyle w:val="20"/>
        <w:numPr>
          <w:ilvl w:val="0"/>
          <w:numId w:val="0"/>
        </w:numPr>
        <w:spacing w:line="440" w:lineRule="exact"/>
        <w:ind w:firstLine="480" w:firstLineChars="200"/>
        <w:rPr>
          <w:rFonts w:hint="eastAsia" w:cs="Times New Roman"/>
          <w:b w:val="0"/>
          <w:bCs w:val="0"/>
          <w:color w:val="000000" w:themeColor="text1"/>
          <w:kern w:val="2"/>
          <w:sz w:val="24"/>
          <w:szCs w:val="28"/>
          <w:lang w:eastAsia="zh-CN"/>
          <w14:textFill>
            <w14:solidFill>
              <w14:schemeClr w14:val="tx1"/>
            </w14:solidFill>
          </w14:textFill>
        </w:rPr>
      </w:pPr>
      <w:r>
        <w:rPr>
          <w:rFonts w:hint="eastAsia" w:cs="Times New Roman"/>
          <w:b w:val="0"/>
          <w:bCs w:val="0"/>
          <w:color w:val="000000" w:themeColor="text1"/>
          <w:kern w:val="2"/>
          <w:sz w:val="24"/>
          <w:szCs w:val="28"/>
          <w:lang w:eastAsia="zh-CN"/>
          <w14:textFill>
            <w14:solidFill>
              <w14:schemeClr w14:val="tx1"/>
            </w14:solidFill>
          </w14:textFill>
        </w:rPr>
        <w:t>根据本项目建设需求，提供系统功能演示方案，要求演示的内容与本项目建设需求基本一致，包括“登录首页、展品管理登记页面、后台统计可视化画面、”等版块功能及操作流程方案。评委根据方案效果优劣，按0-10分酌情评分，未提供演示的不得分。</w:t>
      </w:r>
    </w:p>
    <w:p>
      <w:pPr>
        <w:pStyle w:val="20"/>
        <w:spacing w:line="440" w:lineRule="exact"/>
        <w:rPr>
          <w:rFonts w:cs="Times New Roman"/>
          <w:b/>
          <w:bCs/>
          <w:color w:val="000000" w:themeColor="text1"/>
          <w:kern w:val="2"/>
          <w:sz w:val="28"/>
          <w:szCs w:val="32"/>
          <w14:textFill>
            <w14:solidFill>
              <w14:schemeClr w14:val="tx1"/>
            </w14:solidFill>
          </w14:textFill>
        </w:rPr>
      </w:pPr>
    </w:p>
    <w:p>
      <w:pPr>
        <w:pStyle w:val="20"/>
        <w:spacing w:line="440" w:lineRule="exact"/>
        <w:rPr>
          <w:rFonts w:cs="Times New Roman"/>
          <w:b/>
          <w:bCs/>
          <w:color w:val="000000" w:themeColor="text1"/>
          <w:kern w:val="2"/>
          <w:sz w:val="28"/>
          <w:szCs w:val="32"/>
          <w14:textFill>
            <w14:solidFill>
              <w14:schemeClr w14:val="tx1"/>
            </w14:solidFill>
          </w14:textFill>
        </w:rPr>
      </w:pPr>
    </w:p>
    <w:p>
      <w:pPr>
        <w:pStyle w:val="20"/>
        <w:spacing w:line="440" w:lineRule="exact"/>
        <w:rPr>
          <w:rFonts w:cs="Times New Roman"/>
          <w:b/>
          <w:bCs/>
          <w:color w:val="000000" w:themeColor="text1"/>
          <w:kern w:val="2"/>
          <w:sz w:val="28"/>
          <w:szCs w:val="32"/>
          <w14:textFill>
            <w14:solidFill>
              <w14:schemeClr w14:val="tx1"/>
            </w14:solidFill>
          </w14:textFill>
        </w:rPr>
      </w:pPr>
    </w:p>
    <w:p>
      <w:pPr>
        <w:pStyle w:val="20"/>
        <w:spacing w:line="440" w:lineRule="exact"/>
        <w:rPr>
          <w:rFonts w:cs="Times New Roman"/>
          <w:b/>
          <w:bCs/>
          <w:color w:val="000000" w:themeColor="text1"/>
          <w:kern w:val="2"/>
          <w:sz w:val="28"/>
          <w:szCs w:val="32"/>
          <w14:textFill>
            <w14:solidFill>
              <w14:schemeClr w14:val="tx1"/>
            </w14:solidFill>
          </w14:textFill>
        </w:rPr>
      </w:pPr>
    </w:p>
    <w:p>
      <w:pPr>
        <w:pStyle w:val="20"/>
        <w:spacing w:line="440" w:lineRule="exact"/>
        <w:rPr>
          <w:rFonts w:cs="Times New Roman"/>
          <w:b/>
          <w:bCs/>
          <w:color w:val="000000" w:themeColor="text1"/>
          <w:kern w:val="2"/>
          <w:sz w:val="28"/>
          <w:szCs w:val="32"/>
          <w14:textFill>
            <w14:solidFill>
              <w14:schemeClr w14:val="tx1"/>
            </w14:solidFill>
          </w14:textFill>
        </w:rPr>
      </w:pPr>
    </w:p>
    <w:p>
      <w:pPr>
        <w:pStyle w:val="20"/>
        <w:spacing w:line="440" w:lineRule="exact"/>
        <w:rPr>
          <w:rFonts w:cs="Times New Roman"/>
          <w:b/>
          <w:bCs/>
          <w:color w:val="000000" w:themeColor="text1"/>
          <w:kern w:val="2"/>
          <w:sz w:val="28"/>
          <w:szCs w:val="32"/>
          <w14:textFill>
            <w14:solidFill>
              <w14:schemeClr w14:val="tx1"/>
            </w14:solidFill>
          </w14:textFill>
        </w:rPr>
      </w:pPr>
    </w:p>
    <w:p>
      <w:pPr>
        <w:pStyle w:val="20"/>
        <w:spacing w:line="440" w:lineRule="exact"/>
        <w:rPr>
          <w:rFonts w:cs="Times New Roman"/>
          <w:b/>
          <w:bCs/>
          <w:color w:val="000000" w:themeColor="text1"/>
          <w:kern w:val="2"/>
          <w:sz w:val="28"/>
          <w:szCs w:val="32"/>
          <w14:textFill>
            <w14:solidFill>
              <w14:schemeClr w14:val="tx1"/>
            </w14:solidFill>
          </w14:textFill>
        </w:rPr>
      </w:pPr>
    </w:p>
    <w:p>
      <w:pPr>
        <w:pStyle w:val="20"/>
        <w:spacing w:line="440" w:lineRule="exact"/>
        <w:rPr>
          <w:rFonts w:cs="Times New Roman"/>
          <w:b/>
          <w:bCs/>
          <w:color w:val="000000" w:themeColor="text1"/>
          <w:kern w:val="2"/>
          <w:sz w:val="28"/>
          <w:szCs w:val="32"/>
          <w14:textFill>
            <w14:solidFill>
              <w14:schemeClr w14:val="tx1"/>
            </w14:solidFill>
          </w14:textFill>
        </w:rPr>
      </w:pPr>
    </w:p>
    <w:p>
      <w:pPr>
        <w:pStyle w:val="20"/>
        <w:spacing w:line="440" w:lineRule="exact"/>
        <w:rPr>
          <w:rFonts w:cs="Times New Roman"/>
          <w:b/>
          <w:bCs/>
          <w:color w:val="000000" w:themeColor="text1"/>
          <w:kern w:val="2"/>
          <w:sz w:val="28"/>
          <w:szCs w:val="32"/>
          <w14:textFill>
            <w14:solidFill>
              <w14:schemeClr w14:val="tx1"/>
            </w14:solidFill>
          </w14:textFill>
        </w:rPr>
      </w:pPr>
    </w:p>
    <w:p>
      <w:pPr>
        <w:pStyle w:val="20"/>
        <w:spacing w:line="440" w:lineRule="exact"/>
        <w:rPr>
          <w:rFonts w:cs="Times New Roman"/>
          <w:b/>
          <w:bCs/>
          <w:color w:val="000000" w:themeColor="text1"/>
          <w:kern w:val="2"/>
          <w:sz w:val="28"/>
          <w:szCs w:val="32"/>
          <w14:textFill>
            <w14:solidFill>
              <w14:schemeClr w14:val="tx1"/>
            </w14:solidFill>
          </w14:textFill>
        </w:rPr>
      </w:pPr>
    </w:p>
    <w:p>
      <w:pPr>
        <w:pStyle w:val="20"/>
        <w:spacing w:line="440" w:lineRule="exact"/>
        <w:rPr>
          <w:rFonts w:cs="Times New Roman"/>
          <w:b/>
          <w:bCs/>
          <w:color w:val="000000" w:themeColor="text1"/>
          <w:kern w:val="2"/>
          <w:sz w:val="28"/>
          <w:szCs w:val="32"/>
          <w14:textFill>
            <w14:solidFill>
              <w14:schemeClr w14:val="tx1"/>
            </w14:solidFill>
          </w14:textFill>
        </w:rPr>
      </w:pPr>
    </w:p>
    <w:p>
      <w:pPr>
        <w:pStyle w:val="20"/>
        <w:spacing w:line="440" w:lineRule="exact"/>
        <w:rPr>
          <w:rFonts w:hint="eastAsia" w:cs="Times New Roman"/>
          <w:b/>
          <w:bCs/>
          <w:color w:val="000000" w:themeColor="text1"/>
          <w:kern w:val="2"/>
          <w:sz w:val="28"/>
          <w:szCs w:val="32"/>
          <w14:textFill>
            <w14:solidFill>
              <w14:schemeClr w14:val="tx1"/>
            </w14:solidFill>
          </w14:textFill>
        </w:rPr>
      </w:pPr>
    </w:p>
    <w:p>
      <w:pPr>
        <w:pStyle w:val="20"/>
        <w:spacing w:line="440" w:lineRule="exact"/>
        <w:rPr>
          <w:rFonts w:cs="Times New Roman"/>
          <w:b/>
          <w:bCs/>
          <w:color w:val="000000" w:themeColor="text1"/>
          <w:kern w:val="2"/>
          <w:sz w:val="28"/>
          <w:szCs w:val="32"/>
          <w14:textFill>
            <w14:solidFill>
              <w14:schemeClr w14:val="tx1"/>
            </w14:solidFill>
          </w14:textFill>
        </w:rPr>
      </w:pPr>
    </w:p>
    <w:p>
      <w:pPr>
        <w:pStyle w:val="20"/>
        <w:spacing w:line="440" w:lineRule="exact"/>
        <w:rPr>
          <w:rFonts w:cs="Times New Roman"/>
          <w:b/>
          <w:bCs/>
          <w:color w:val="000000" w:themeColor="text1"/>
          <w:kern w:val="2"/>
          <w:sz w:val="28"/>
          <w:szCs w:val="32"/>
          <w14:textFill>
            <w14:solidFill>
              <w14:schemeClr w14:val="tx1"/>
            </w14:solidFill>
          </w14:textFill>
        </w:rPr>
      </w:pPr>
    </w:p>
    <w:p>
      <w:pPr>
        <w:pStyle w:val="20"/>
        <w:spacing w:line="440" w:lineRule="exact"/>
        <w:rPr>
          <w:rFonts w:cs="Times New Roman"/>
          <w:b/>
          <w:bCs/>
          <w:color w:val="000000" w:themeColor="text1"/>
          <w:kern w:val="2"/>
          <w:sz w:val="28"/>
          <w:szCs w:val="32"/>
          <w14:textFill>
            <w14:solidFill>
              <w14:schemeClr w14:val="tx1"/>
            </w14:solidFill>
          </w14:textFill>
        </w:rPr>
      </w:pPr>
    </w:p>
    <w:p>
      <w:pPr>
        <w:pStyle w:val="20"/>
        <w:spacing w:line="440" w:lineRule="exact"/>
        <w:rPr>
          <w:rFonts w:cs="Times New Roman"/>
          <w:b/>
          <w:bCs/>
          <w:color w:val="000000" w:themeColor="text1"/>
          <w:kern w:val="2"/>
          <w:sz w:val="28"/>
          <w:szCs w:val="32"/>
          <w14:textFill>
            <w14:solidFill>
              <w14:schemeClr w14:val="tx1"/>
            </w14:solidFill>
          </w14:textFill>
        </w:rPr>
      </w:pPr>
    </w:p>
    <w:p>
      <w:pPr>
        <w:pStyle w:val="20"/>
        <w:spacing w:line="440" w:lineRule="exact"/>
        <w:rPr>
          <w:rFonts w:cs="Times New Roman"/>
          <w:b/>
          <w:bCs/>
          <w:color w:val="000000" w:themeColor="text1"/>
          <w:kern w:val="2"/>
          <w:sz w:val="28"/>
          <w:szCs w:val="32"/>
          <w14:textFill>
            <w14:solidFill>
              <w14:schemeClr w14:val="tx1"/>
            </w14:solidFill>
          </w14:textFill>
        </w:rPr>
      </w:pPr>
    </w:p>
    <w:p>
      <w:pPr>
        <w:pStyle w:val="20"/>
        <w:spacing w:line="440" w:lineRule="exact"/>
        <w:rPr>
          <w:rFonts w:cs="Times New Roman"/>
          <w:b/>
          <w:bCs/>
          <w:color w:val="000000" w:themeColor="text1"/>
          <w:kern w:val="2"/>
          <w:sz w:val="28"/>
          <w:szCs w:val="32"/>
          <w14:textFill>
            <w14:solidFill>
              <w14:schemeClr w14:val="tx1"/>
            </w14:solidFill>
          </w14:textFill>
        </w:rPr>
      </w:pPr>
    </w:p>
    <w:p>
      <w:pPr>
        <w:pStyle w:val="20"/>
        <w:spacing w:line="440" w:lineRule="exact"/>
        <w:rPr>
          <w:rFonts w:cs="Times New Roman"/>
          <w:b/>
          <w:bCs/>
          <w:color w:val="000000" w:themeColor="text1"/>
          <w:kern w:val="2"/>
          <w:sz w:val="28"/>
          <w:szCs w:val="32"/>
          <w14:textFill>
            <w14:solidFill>
              <w14:schemeClr w14:val="tx1"/>
            </w14:solidFill>
          </w14:textFill>
        </w:rPr>
      </w:pPr>
    </w:p>
    <w:p>
      <w:pPr>
        <w:pStyle w:val="20"/>
        <w:spacing w:line="440" w:lineRule="exact"/>
        <w:rPr>
          <w:rFonts w:cs="Times New Roman"/>
          <w:b/>
          <w:bCs/>
          <w:color w:val="000000" w:themeColor="text1"/>
          <w:kern w:val="2"/>
          <w:sz w:val="28"/>
          <w:szCs w:val="32"/>
          <w14:textFill>
            <w14:solidFill>
              <w14:schemeClr w14:val="tx1"/>
            </w14:solidFill>
          </w14:textFill>
        </w:rPr>
      </w:pPr>
    </w:p>
    <w:p>
      <w:pPr>
        <w:pStyle w:val="20"/>
        <w:spacing w:line="440" w:lineRule="exact"/>
        <w:rPr>
          <w:rFonts w:cs="Times New Roman"/>
          <w:b/>
          <w:bCs/>
          <w:color w:val="000000" w:themeColor="text1"/>
          <w:kern w:val="2"/>
          <w:sz w:val="28"/>
          <w:szCs w:val="32"/>
          <w14:textFill>
            <w14:solidFill>
              <w14:schemeClr w14:val="tx1"/>
            </w14:solidFill>
          </w14:textFill>
        </w:rPr>
      </w:pPr>
    </w:p>
    <w:p>
      <w:pPr>
        <w:pStyle w:val="20"/>
        <w:spacing w:line="440" w:lineRule="exact"/>
        <w:rPr>
          <w:rFonts w:cs="Times New Roman"/>
          <w:b/>
          <w:bCs/>
          <w:color w:val="000000" w:themeColor="text1"/>
          <w:kern w:val="2"/>
          <w:sz w:val="28"/>
          <w:szCs w:val="32"/>
          <w14:textFill>
            <w14:solidFill>
              <w14:schemeClr w14:val="tx1"/>
            </w14:solidFill>
          </w14:textFill>
        </w:rPr>
      </w:pPr>
    </w:p>
    <w:bookmarkEnd w:id="0"/>
    <w:p>
      <w:pPr>
        <w:pStyle w:val="13"/>
        <w:ind w:left="0" w:leftChars="0" w:firstLine="0" w:firstLineChars="0"/>
        <w:rPr>
          <w:rFonts w:hint="eastAsia" w:hAnsi="宋体"/>
          <w:b/>
          <w:bCs/>
          <w:color w:val="000000" w:themeColor="text1"/>
          <w:sz w:val="28"/>
          <w14:textFill>
            <w14:solidFill>
              <w14:schemeClr w14:val="tx1"/>
            </w14:solidFill>
          </w14:textFill>
        </w:rPr>
      </w:pPr>
      <w:bookmarkStart w:id="1" w:name="_Toc71549798"/>
    </w:p>
    <w:p>
      <w:pPr>
        <w:pStyle w:val="20"/>
        <w:numPr>
          <w:ilvl w:val="0"/>
          <w:numId w:val="0"/>
        </w:numPr>
        <w:spacing w:line="440" w:lineRule="exact"/>
        <w:ind w:leftChars="0"/>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kern w:val="2"/>
          <w:sz w:val="24"/>
          <w:szCs w:val="24"/>
          <w:vertAlign w:val="baseline"/>
          <w:lang w:val="en-US" w:eastAsia="zh-CN" w:bidi="ar-SA"/>
        </w:rPr>
        <w:t>八、服务商资质（10分）</w:t>
      </w:r>
      <w:r>
        <w:rPr>
          <w:rFonts w:hint="eastAsia" w:ascii="宋体" w:hAnsi="宋体" w:eastAsia="宋体" w:cs="宋体"/>
          <w:b/>
          <w:bCs/>
          <w:color w:val="auto"/>
          <w:kern w:val="2"/>
          <w:sz w:val="24"/>
          <w:szCs w:val="24"/>
          <w:vertAlign w:val="baseline"/>
          <w:lang w:val="en-US" w:eastAsia="zh-CN" w:bidi="ar-SA"/>
        </w:rPr>
        <w:tab/>
      </w:r>
    </w:p>
    <w:p>
      <w:pPr>
        <w:pStyle w:val="13"/>
        <w:ind w:left="0" w:leftChars="0" w:firstLine="480" w:firstLineChars="200"/>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t>投标人具有以下资质证书：</w:t>
      </w:r>
    </w:p>
    <w:p>
      <w:pPr>
        <w:pStyle w:val="13"/>
        <w:ind w:left="0" w:leftChars="0" w:firstLine="480" w:firstLineChars="200"/>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t>1、具有合肥市大数据企业证书，得1分；</w:t>
      </w:r>
    </w:p>
    <w:p>
      <w:pPr>
        <w:pStyle w:val="13"/>
        <w:ind w:left="0" w:leftChars="0" w:firstLine="480" w:firstLineChars="200"/>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t>2、具有国家高新技术企业证书，得2分；</w:t>
      </w:r>
    </w:p>
    <w:p>
      <w:pPr>
        <w:pStyle w:val="13"/>
        <w:ind w:left="0" w:leftChars="0" w:firstLine="480" w:firstLineChars="200"/>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t>3、具有ISO 9001质量管理体系、ISO 14001环境管理体系、ISO 45001职业健康安全管理体系三个认证证书，得2分，缺少其中任一个则不得分；</w:t>
      </w:r>
    </w:p>
    <w:p>
      <w:pPr>
        <w:pStyle w:val="13"/>
        <w:ind w:left="0" w:leftChars="0" w:firstLine="480" w:firstLineChars="200"/>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t>4、具有信息技术服务管理体系认证证书，得2分；</w:t>
      </w:r>
    </w:p>
    <w:p>
      <w:pPr>
        <w:pStyle w:val="13"/>
        <w:ind w:left="0" w:leftChars="0" w:firstLine="480" w:firstLineChars="200"/>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t>5、具有信息安全管理体系认证证书，得2分；</w:t>
      </w:r>
    </w:p>
    <w:p>
      <w:pPr>
        <w:pStyle w:val="13"/>
        <w:ind w:left="0" w:leftChars="0" w:firstLine="480" w:firstLineChars="200"/>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t>6、具有中国软件行业协会评定的AAA级企业信用等级证书，得1分。</w:t>
      </w:r>
    </w:p>
    <w:p>
      <w:pPr>
        <w:pStyle w:val="13"/>
        <w:ind w:left="0" w:leftChars="0" w:firstLine="480" w:firstLineChars="200"/>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t>注：1）上述3-5项证书须经中国国家认证认可监督管理委员会认证机构颁发；2）投标文件中须提供上述证书扫描件并加盖公章。</w:t>
      </w:r>
    </w:p>
    <w:p>
      <w:pPr>
        <w:pStyle w:val="13"/>
        <w:ind w:left="0" w:leftChars="0" w:firstLine="0" w:firstLineChars="0"/>
        <w:rPr>
          <w:rFonts w:hint="eastAsia" w:hAnsi="宋体"/>
          <w:b/>
          <w:bCs/>
          <w:color w:val="000000" w:themeColor="text1"/>
          <w:sz w:val="28"/>
          <w14:textFill>
            <w14:solidFill>
              <w14:schemeClr w14:val="tx1"/>
            </w14:solidFill>
          </w14:textFill>
        </w:rPr>
      </w:pPr>
    </w:p>
    <w:p>
      <w:pPr>
        <w:pStyle w:val="13"/>
        <w:ind w:left="0" w:leftChars="0" w:firstLine="0" w:firstLineChars="0"/>
        <w:rPr>
          <w:rFonts w:hint="eastAsia" w:hAnsi="宋体"/>
          <w:b/>
          <w:bCs/>
          <w:color w:val="000000" w:themeColor="text1"/>
          <w:sz w:val="28"/>
          <w14:textFill>
            <w14:solidFill>
              <w14:schemeClr w14:val="tx1"/>
            </w14:solidFill>
          </w14:textFill>
        </w:rPr>
      </w:pPr>
    </w:p>
    <w:p>
      <w:pPr>
        <w:pStyle w:val="13"/>
        <w:ind w:left="0" w:leftChars="0" w:firstLine="0" w:firstLineChars="0"/>
        <w:rPr>
          <w:rFonts w:hint="eastAsia" w:hAnsi="宋体"/>
          <w:b/>
          <w:bCs/>
          <w:color w:val="000000" w:themeColor="text1"/>
          <w:sz w:val="28"/>
          <w14:textFill>
            <w14:solidFill>
              <w14:schemeClr w14:val="tx1"/>
            </w14:solidFill>
          </w14:textFill>
        </w:rPr>
      </w:pPr>
    </w:p>
    <w:p>
      <w:pPr>
        <w:pStyle w:val="13"/>
        <w:ind w:left="0" w:leftChars="0" w:firstLine="0" w:firstLineChars="0"/>
        <w:rPr>
          <w:rFonts w:hint="eastAsia" w:hAnsi="宋体"/>
          <w:b/>
          <w:bCs/>
          <w:color w:val="000000" w:themeColor="text1"/>
          <w:sz w:val="28"/>
          <w14:textFill>
            <w14:solidFill>
              <w14:schemeClr w14:val="tx1"/>
            </w14:solidFill>
          </w14:textFill>
        </w:rPr>
      </w:pPr>
    </w:p>
    <w:p>
      <w:pPr>
        <w:pStyle w:val="13"/>
        <w:ind w:left="0" w:leftChars="0" w:firstLine="0" w:firstLineChars="0"/>
        <w:rPr>
          <w:rFonts w:hint="eastAsia" w:hAnsi="宋体"/>
          <w:b/>
          <w:bCs/>
          <w:color w:val="000000" w:themeColor="text1"/>
          <w:sz w:val="28"/>
          <w14:textFill>
            <w14:solidFill>
              <w14:schemeClr w14:val="tx1"/>
            </w14:solidFill>
          </w14:textFill>
        </w:rPr>
      </w:pPr>
    </w:p>
    <w:p>
      <w:pPr>
        <w:pStyle w:val="13"/>
        <w:ind w:left="0" w:leftChars="0" w:firstLine="0" w:firstLineChars="0"/>
        <w:rPr>
          <w:rFonts w:hint="eastAsia" w:hAnsi="宋体"/>
          <w:b/>
          <w:bCs/>
          <w:color w:val="000000" w:themeColor="text1"/>
          <w:sz w:val="28"/>
          <w14:textFill>
            <w14:solidFill>
              <w14:schemeClr w14:val="tx1"/>
            </w14:solidFill>
          </w14:textFill>
        </w:rPr>
      </w:pPr>
    </w:p>
    <w:p>
      <w:pPr>
        <w:pStyle w:val="13"/>
        <w:ind w:left="0" w:leftChars="0" w:firstLine="0" w:firstLineChars="0"/>
        <w:rPr>
          <w:rFonts w:hint="eastAsia" w:hAnsi="宋体"/>
          <w:b/>
          <w:bCs/>
          <w:color w:val="000000" w:themeColor="text1"/>
          <w:sz w:val="28"/>
          <w14:textFill>
            <w14:solidFill>
              <w14:schemeClr w14:val="tx1"/>
            </w14:solidFill>
          </w14:textFill>
        </w:rPr>
      </w:pPr>
    </w:p>
    <w:p>
      <w:pPr>
        <w:pStyle w:val="13"/>
        <w:ind w:left="0" w:leftChars="0" w:firstLine="0" w:firstLineChars="0"/>
        <w:rPr>
          <w:rFonts w:hint="eastAsia" w:hAnsi="宋体"/>
          <w:b/>
          <w:bCs/>
          <w:color w:val="000000" w:themeColor="text1"/>
          <w:sz w:val="28"/>
          <w14:textFill>
            <w14:solidFill>
              <w14:schemeClr w14:val="tx1"/>
            </w14:solidFill>
          </w14:textFill>
        </w:rPr>
      </w:pPr>
    </w:p>
    <w:p>
      <w:pPr>
        <w:pStyle w:val="13"/>
        <w:ind w:left="0" w:leftChars="0" w:firstLine="0" w:firstLineChars="0"/>
        <w:rPr>
          <w:rFonts w:hint="eastAsia" w:hAnsi="宋体"/>
          <w:b/>
          <w:bCs/>
          <w:color w:val="000000" w:themeColor="text1"/>
          <w:sz w:val="28"/>
          <w14:textFill>
            <w14:solidFill>
              <w14:schemeClr w14:val="tx1"/>
            </w14:solidFill>
          </w14:textFill>
        </w:rPr>
      </w:pPr>
    </w:p>
    <w:p>
      <w:pPr>
        <w:pStyle w:val="13"/>
        <w:ind w:left="0" w:leftChars="0" w:firstLine="0" w:firstLineChars="0"/>
        <w:rPr>
          <w:rFonts w:hint="eastAsia" w:hAnsi="宋体"/>
          <w:b/>
          <w:bCs/>
          <w:color w:val="000000" w:themeColor="text1"/>
          <w:sz w:val="28"/>
          <w14:textFill>
            <w14:solidFill>
              <w14:schemeClr w14:val="tx1"/>
            </w14:solidFill>
          </w14:textFill>
        </w:rPr>
      </w:pPr>
    </w:p>
    <w:p>
      <w:pPr>
        <w:pStyle w:val="13"/>
        <w:ind w:left="0" w:leftChars="0" w:firstLine="0" w:firstLineChars="0"/>
        <w:rPr>
          <w:rFonts w:hint="eastAsia" w:hAnsi="宋体"/>
          <w:b/>
          <w:bCs/>
          <w:color w:val="000000" w:themeColor="text1"/>
          <w:sz w:val="28"/>
          <w14:textFill>
            <w14:solidFill>
              <w14:schemeClr w14:val="tx1"/>
            </w14:solidFill>
          </w14:textFill>
        </w:rPr>
      </w:pPr>
    </w:p>
    <w:p>
      <w:pPr>
        <w:pStyle w:val="20"/>
        <w:numPr>
          <w:ilvl w:val="0"/>
          <w:numId w:val="0"/>
        </w:numPr>
        <w:spacing w:line="440" w:lineRule="exact"/>
        <w:ind w:leftChars="0"/>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kern w:val="2"/>
          <w:sz w:val="24"/>
          <w:szCs w:val="24"/>
          <w:vertAlign w:val="baseline"/>
          <w:lang w:val="en-US" w:eastAsia="zh-CN" w:bidi="ar-SA"/>
        </w:rPr>
        <w:t>九、服务商实力（10分）</w:t>
      </w:r>
    </w:p>
    <w:p>
      <w:pPr>
        <w:pStyle w:val="13"/>
        <w:ind w:left="0" w:leftChars="0" w:firstLine="480" w:firstLineChars="200"/>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t>服务商能够提供与本项目采购需求相关的计算机软件著作权登记证书：</w:t>
      </w:r>
    </w:p>
    <w:p>
      <w:pPr>
        <w:pStyle w:val="13"/>
        <w:ind w:left="0" w:leftChars="0" w:firstLine="480" w:firstLineChars="200"/>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t>1、“政务信息资源共享交换平台系统”相关软著，得2分；</w:t>
      </w:r>
    </w:p>
    <w:p>
      <w:pPr>
        <w:pStyle w:val="13"/>
        <w:ind w:left="0" w:leftChars="0" w:firstLine="480" w:firstLineChars="200"/>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t>2、“手机客户端系统”相关软著，得2分；</w:t>
      </w:r>
    </w:p>
    <w:p>
      <w:pPr>
        <w:pStyle w:val="13"/>
        <w:ind w:left="0" w:leftChars="0" w:firstLine="480" w:firstLineChars="200"/>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t>3、“科技成果征集管理”相关软著，得2分；</w:t>
      </w:r>
    </w:p>
    <w:p>
      <w:pPr>
        <w:pStyle w:val="13"/>
        <w:ind w:left="0" w:leftChars="0" w:firstLine="480" w:firstLineChars="200"/>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t>4、“科技成果转化交易服务”相关软著，得2分；</w:t>
      </w:r>
    </w:p>
    <w:p>
      <w:pPr>
        <w:pStyle w:val="13"/>
        <w:ind w:left="0" w:leftChars="0" w:firstLine="480" w:firstLineChars="200"/>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t>5、“网站内容协作管理平台系统”相关软著，得2分。</w:t>
      </w:r>
    </w:p>
    <w:p>
      <w:pPr>
        <w:pStyle w:val="13"/>
        <w:ind w:left="0" w:leftChars="0" w:firstLine="480" w:firstLineChars="200"/>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t>注：1）投标文件中需提供上述软著证书扫描件，原件备查；2）非自主研发或采用第三方知识产权证书的不得分。</w:t>
      </w:r>
    </w:p>
    <w:p>
      <w:pPr>
        <w:pStyle w:val="13"/>
        <w:ind w:left="0" w:leftChars="0" w:firstLine="0" w:firstLineChars="0"/>
        <w:rPr>
          <w:rFonts w:hint="eastAsia" w:hAnsi="宋体"/>
          <w:b/>
          <w:bCs/>
          <w:color w:val="000000" w:themeColor="text1"/>
          <w:sz w:val="28"/>
          <w14:textFill>
            <w14:solidFill>
              <w14:schemeClr w14:val="tx1"/>
            </w14:solidFill>
          </w14:textFill>
        </w:rPr>
      </w:pPr>
    </w:p>
    <w:p>
      <w:pPr>
        <w:pStyle w:val="13"/>
        <w:ind w:left="0" w:leftChars="0" w:firstLine="0" w:firstLineChars="0"/>
        <w:rPr>
          <w:rFonts w:hint="eastAsia" w:hAnsi="宋体"/>
          <w:b/>
          <w:bCs/>
          <w:color w:val="000000" w:themeColor="text1"/>
          <w:sz w:val="28"/>
          <w14:textFill>
            <w14:solidFill>
              <w14:schemeClr w14:val="tx1"/>
            </w14:solidFill>
          </w14:textFill>
        </w:rPr>
      </w:pPr>
    </w:p>
    <w:p>
      <w:pPr>
        <w:pStyle w:val="13"/>
        <w:ind w:left="0" w:leftChars="0" w:firstLine="0" w:firstLineChars="0"/>
        <w:rPr>
          <w:rFonts w:hint="eastAsia" w:hAnsi="宋体"/>
          <w:b/>
          <w:bCs/>
          <w:color w:val="000000" w:themeColor="text1"/>
          <w:sz w:val="28"/>
          <w14:textFill>
            <w14:solidFill>
              <w14:schemeClr w14:val="tx1"/>
            </w14:solidFill>
          </w14:textFill>
        </w:rPr>
      </w:pPr>
    </w:p>
    <w:p>
      <w:pPr>
        <w:pStyle w:val="13"/>
        <w:ind w:left="0" w:leftChars="0" w:firstLine="0" w:firstLineChars="0"/>
        <w:rPr>
          <w:rFonts w:hint="eastAsia" w:hAnsi="宋体"/>
          <w:b/>
          <w:bCs/>
          <w:color w:val="000000" w:themeColor="text1"/>
          <w:sz w:val="28"/>
          <w14:textFill>
            <w14:solidFill>
              <w14:schemeClr w14:val="tx1"/>
            </w14:solidFill>
          </w14:textFill>
        </w:rPr>
      </w:pPr>
    </w:p>
    <w:p>
      <w:pPr>
        <w:pStyle w:val="13"/>
        <w:ind w:left="0" w:leftChars="0" w:firstLine="0" w:firstLineChars="0"/>
        <w:rPr>
          <w:rFonts w:hint="eastAsia" w:hAnsi="宋体"/>
          <w:b/>
          <w:bCs/>
          <w:color w:val="000000" w:themeColor="text1"/>
          <w:sz w:val="28"/>
          <w14:textFill>
            <w14:solidFill>
              <w14:schemeClr w14:val="tx1"/>
            </w14:solidFill>
          </w14:textFill>
        </w:rPr>
      </w:pPr>
    </w:p>
    <w:p>
      <w:pPr>
        <w:pStyle w:val="13"/>
        <w:ind w:left="0" w:leftChars="0" w:firstLine="0" w:firstLineChars="0"/>
        <w:rPr>
          <w:rFonts w:hint="eastAsia" w:hAnsi="宋体"/>
          <w:b/>
          <w:bCs/>
          <w:color w:val="000000" w:themeColor="text1"/>
          <w:sz w:val="28"/>
          <w14:textFill>
            <w14:solidFill>
              <w14:schemeClr w14:val="tx1"/>
            </w14:solidFill>
          </w14:textFill>
        </w:rPr>
      </w:pPr>
    </w:p>
    <w:p>
      <w:pPr>
        <w:pStyle w:val="13"/>
        <w:ind w:left="0" w:leftChars="0" w:firstLine="0" w:firstLineChars="0"/>
        <w:rPr>
          <w:rFonts w:hint="eastAsia" w:hAnsi="宋体"/>
          <w:b/>
          <w:bCs/>
          <w:color w:val="000000" w:themeColor="text1"/>
          <w:sz w:val="28"/>
          <w14:textFill>
            <w14:solidFill>
              <w14:schemeClr w14:val="tx1"/>
            </w14:solidFill>
          </w14:textFill>
        </w:rPr>
      </w:pPr>
    </w:p>
    <w:p>
      <w:pPr>
        <w:pStyle w:val="13"/>
        <w:ind w:left="0" w:leftChars="0" w:firstLine="0" w:firstLineChars="0"/>
        <w:rPr>
          <w:rFonts w:hint="eastAsia" w:hAnsi="宋体"/>
          <w:b/>
          <w:bCs/>
          <w:color w:val="000000" w:themeColor="text1"/>
          <w:sz w:val="28"/>
          <w14:textFill>
            <w14:solidFill>
              <w14:schemeClr w14:val="tx1"/>
            </w14:solidFill>
          </w14:textFill>
        </w:rPr>
      </w:pPr>
    </w:p>
    <w:p>
      <w:pPr>
        <w:pStyle w:val="13"/>
        <w:ind w:left="0" w:leftChars="0" w:firstLine="0" w:firstLineChars="0"/>
        <w:rPr>
          <w:rFonts w:hint="eastAsia" w:hAnsi="宋体"/>
          <w:b/>
          <w:bCs/>
          <w:color w:val="000000" w:themeColor="text1"/>
          <w:sz w:val="28"/>
          <w14:textFill>
            <w14:solidFill>
              <w14:schemeClr w14:val="tx1"/>
            </w14:solidFill>
          </w14:textFill>
        </w:rPr>
      </w:pPr>
    </w:p>
    <w:p>
      <w:pPr>
        <w:pStyle w:val="13"/>
        <w:ind w:left="0" w:leftChars="0" w:firstLine="0" w:firstLineChars="0"/>
        <w:rPr>
          <w:rFonts w:hint="eastAsia" w:hAnsi="宋体"/>
          <w:b/>
          <w:bCs/>
          <w:color w:val="000000" w:themeColor="text1"/>
          <w:sz w:val="28"/>
          <w14:textFill>
            <w14:solidFill>
              <w14:schemeClr w14:val="tx1"/>
            </w14:solidFill>
          </w14:textFill>
        </w:rPr>
      </w:pPr>
    </w:p>
    <w:p>
      <w:pPr>
        <w:pStyle w:val="13"/>
        <w:ind w:left="0" w:leftChars="0" w:firstLine="0" w:firstLineChars="0"/>
        <w:rPr>
          <w:rFonts w:hint="eastAsia" w:hAnsi="宋体"/>
          <w:b/>
          <w:bCs/>
          <w:color w:val="000000" w:themeColor="text1"/>
          <w:sz w:val="28"/>
          <w14:textFill>
            <w14:solidFill>
              <w14:schemeClr w14:val="tx1"/>
            </w14:solidFill>
          </w14:textFill>
        </w:rPr>
      </w:pPr>
    </w:p>
    <w:p>
      <w:pPr>
        <w:pStyle w:val="13"/>
        <w:ind w:left="0" w:leftChars="0" w:firstLine="0" w:firstLineChars="0"/>
        <w:rPr>
          <w:rFonts w:hint="eastAsia" w:hAnsi="宋体"/>
          <w:b/>
          <w:bCs/>
          <w:color w:val="000000" w:themeColor="text1"/>
          <w:sz w:val="28"/>
          <w14:textFill>
            <w14:solidFill>
              <w14:schemeClr w14:val="tx1"/>
            </w14:solidFill>
          </w14:textFill>
        </w:rPr>
      </w:pPr>
    </w:p>
    <w:p>
      <w:pPr>
        <w:pStyle w:val="20"/>
        <w:numPr>
          <w:ilvl w:val="0"/>
          <w:numId w:val="0"/>
        </w:numPr>
        <w:spacing w:line="440" w:lineRule="exact"/>
        <w:ind w:leftChars="0"/>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kern w:val="2"/>
          <w:sz w:val="24"/>
          <w:szCs w:val="24"/>
          <w:vertAlign w:val="baseline"/>
          <w:lang w:val="en-US" w:eastAsia="zh-CN" w:bidi="ar-SA"/>
        </w:rPr>
        <w:t>十、服务商业绩（10分）</w:t>
      </w:r>
    </w:p>
    <w:p>
      <w:pPr>
        <w:pStyle w:val="13"/>
        <w:ind w:left="0" w:leftChars="0" w:firstLine="480" w:firstLineChars="200"/>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t>服务商能够提供与本项目建设内容相关的项目业绩：（每提供一类业绩得2.5分，最高可得10分）</w:t>
      </w:r>
    </w:p>
    <w:p>
      <w:pPr>
        <w:pStyle w:val="13"/>
        <w:ind w:left="0" w:leftChars="0" w:firstLine="480" w:firstLineChars="200"/>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t>1、具有“微信公众号开发和运营”相关业绩；</w:t>
      </w:r>
    </w:p>
    <w:p>
      <w:pPr>
        <w:pStyle w:val="13"/>
        <w:ind w:left="0" w:leftChars="0" w:firstLine="480" w:firstLineChars="200"/>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t>2、具有“手机客户端开发”相关业绩；</w:t>
      </w:r>
    </w:p>
    <w:p>
      <w:pPr>
        <w:pStyle w:val="13"/>
        <w:ind w:left="0" w:leftChars="0" w:firstLine="480" w:firstLineChars="200"/>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t>3、具有“成果、展品征集管理系统”相关业绩；</w:t>
      </w:r>
    </w:p>
    <w:p>
      <w:pPr>
        <w:pStyle w:val="13"/>
        <w:ind w:left="0" w:leftChars="0" w:firstLine="480" w:firstLineChars="200"/>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t>4、具有行政（或事业）单位“网站建设/开发”相关业绩。</w:t>
      </w:r>
    </w:p>
    <w:p>
      <w:pPr>
        <w:pStyle w:val="13"/>
        <w:ind w:left="0" w:leftChars="0" w:firstLine="480" w:firstLineChars="200"/>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8"/>
          <w:lang w:val="en-US" w:eastAsia="zh-CN" w:bidi="ar-SA"/>
          <w14:textFill>
            <w14:solidFill>
              <w14:schemeClr w14:val="tx1"/>
            </w14:solidFill>
          </w14:textFill>
        </w:rPr>
        <w:t>注：1）同一客户、同类项目、多期建设的合同只计算一次，不重复累计，服务商无法提供对应业绩合同则不得分；2）每个业绩需提供合同扫描件或影印件，须包括：合同首页、建设或服务内容页、金额页及签字盖章页，并加盖公章；3）如合同无法体现项目时间、金额、服务内容等评审因素的，须另附业主单位证明材料，否则不得分。</w:t>
      </w:r>
    </w:p>
    <w:p>
      <w:pPr>
        <w:spacing w:before="62" w:beforeLines="20" w:after="62" w:afterLines="20"/>
        <w:jc w:val="center"/>
        <w:rPr>
          <w:rFonts w:hint="eastAsia" w:hAnsi="宋体"/>
          <w:b/>
          <w:bCs/>
          <w:color w:val="000000" w:themeColor="text1"/>
          <w:sz w:val="28"/>
          <w:lang w:val="en-US" w:eastAsia="zh-CN"/>
          <w14:textFill>
            <w14:solidFill>
              <w14:schemeClr w14:val="tx1"/>
            </w14:solidFill>
          </w14:textFill>
        </w:rPr>
      </w:pPr>
    </w:p>
    <w:p>
      <w:pPr>
        <w:spacing w:before="62" w:beforeLines="20" w:after="62" w:afterLines="20"/>
        <w:jc w:val="center"/>
        <w:rPr>
          <w:rFonts w:hint="eastAsia" w:hAnsi="宋体"/>
          <w:b/>
          <w:bCs/>
          <w:color w:val="000000" w:themeColor="text1"/>
          <w:sz w:val="28"/>
          <w:lang w:val="en-US" w:eastAsia="zh-CN"/>
          <w14:textFill>
            <w14:solidFill>
              <w14:schemeClr w14:val="tx1"/>
            </w14:solidFill>
          </w14:textFill>
        </w:rPr>
      </w:pPr>
    </w:p>
    <w:p>
      <w:pPr>
        <w:spacing w:before="62" w:beforeLines="20" w:after="62" w:afterLines="20"/>
        <w:jc w:val="center"/>
        <w:rPr>
          <w:rFonts w:hint="eastAsia" w:hAnsi="宋体"/>
          <w:b/>
          <w:bCs/>
          <w:color w:val="000000" w:themeColor="text1"/>
          <w:sz w:val="28"/>
          <w:lang w:val="en-US" w:eastAsia="zh-CN"/>
          <w14:textFill>
            <w14:solidFill>
              <w14:schemeClr w14:val="tx1"/>
            </w14:solidFill>
          </w14:textFill>
        </w:rPr>
      </w:pPr>
    </w:p>
    <w:p>
      <w:pPr>
        <w:spacing w:before="62" w:beforeLines="20" w:after="62" w:afterLines="20"/>
        <w:jc w:val="center"/>
        <w:rPr>
          <w:rFonts w:hint="eastAsia" w:hAnsi="宋体"/>
          <w:b/>
          <w:bCs/>
          <w:color w:val="000000" w:themeColor="text1"/>
          <w:sz w:val="28"/>
          <w:lang w:val="en-US" w:eastAsia="zh-CN"/>
          <w14:textFill>
            <w14:solidFill>
              <w14:schemeClr w14:val="tx1"/>
            </w14:solidFill>
          </w14:textFill>
        </w:rPr>
      </w:pPr>
    </w:p>
    <w:p>
      <w:pPr>
        <w:spacing w:before="62" w:beforeLines="20" w:after="62" w:afterLines="20"/>
        <w:jc w:val="center"/>
        <w:rPr>
          <w:rFonts w:hint="eastAsia" w:hAnsi="宋体"/>
          <w:b/>
          <w:bCs/>
          <w:color w:val="000000" w:themeColor="text1"/>
          <w:sz w:val="28"/>
          <w:lang w:val="en-US" w:eastAsia="zh-CN"/>
          <w14:textFill>
            <w14:solidFill>
              <w14:schemeClr w14:val="tx1"/>
            </w14:solidFill>
          </w14:textFill>
        </w:rPr>
      </w:pPr>
    </w:p>
    <w:p>
      <w:pPr>
        <w:spacing w:before="62" w:beforeLines="20" w:after="62" w:afterLines="20"/>
        <w:jc w:val="center"/>
        <w:rPr>
          <w:rFonts w:hint="eastAsia" w:hAnsi="宋体"/>
          <w:b/>
          <w:bCs/>
          <w:color w:val="000000" w:themeColor="text1"/>
          <w:sz w:val="28"/>
          <w:lang w:val="en-US" w:eastAsia="zh-CN"/>
          <w14:textFill>
            <w14:solidFill>
              <w14:schemeClr w14:val="tx1"/>
            </w14:solidFill>
          </w14:textFill>
        </w:rPr>
      </w:pPr>
    </w:p>
    <w:p>
      <w:pPr>
        <w:spacing w:before="62" w:beforeLines="20" w:after="62" w:afterLines="20"/>
        <w:jc w:val="center"/>
        <w:rPr>
          <w:rFonts w:hint="eastAsia" w:hAnsi="宋体"/>
          <w:b/>
          <w:bCs/>
          <w:color w:val="000000" w:themeColor="text1"/>
          <w:sz w:val="28"/>
          <w:lang w:val="en-US" w:eastAsia="zh-CN"/>
          <w14:textFill>
            <w14:solidFill>
              <w14:schemeClr w14:val="tx1"/>
            </w14:solidFill>
          </w14:textFill>
        </w:rPr>
      </w:pPr>
    </w:p>
    <w:p>
      <w:pPr>
        <w:spacing w:before="62" w:beforeLines="20" w:after="62" w:afterLines="20"/>
        <w:jc w:val="center"/>
        <w:rPr>
          <w:rFonts w:hint="eastAsia" w:hAnsi="宋体"/>
          <w:b/>
          <w:bCs/>
          <w:color w:val="000000" w:themeColor="text1"/>
          <w:sz w:val="28"/>
          <w:lang w:val="en-US" w:eastAsia="zh-CN"/>
          <w14:textFill>
            <w14:solidFill>
              <w14:schemeClr w14:val="tx1"/>
            </w14:solidFill>
          </w14:textFill>
        </w:rPr>
      </w:pPr>
    </w:p>
    <w:p>
      <w:pPr>
        <w:spacing w:before="62" w:beforeLines="20" w:after="62" w:afterLines="20"/>
        <w:jc w:val="center"/>
        <w:rPr>
          <w:rFonts w:hint="eastAsia" w:hAnsi="宋体"/>
          <w:b/>
          <w:bCs/>
          <w:color w:val="000000" w:themeColor="text1"/>
          <w:sz w:val="28"/>
          <w:lang w:val="en-US" w:eastAsia="zh-CN"/>
          <w14:textFill>
            <w14:solidFill>
              <w14:schemeClr w14:val="tx1"/>
            </w14:solidFill>
          </w14:textFill>
        </w:rPr>
      </w:pPr>
    </w:p>
    <w:p>
      <w:pPr>
        <w:spacing w:before="62" w:beforeLines="20" w:after="62" w:afterLines="20"/>
        <w:jc w:val="center"/>
        <w:rPr>
          <w:rFonts w:hint="eastAsia" w:hAnsi="宋体"/>
          <w:b/>
          <w:bCs/>
          <w:color w:val="000000" w:themeColor="text1"/>
          <w:sz w:val="28"/>
          <w:lang w:val="en-US" w:eastAsia="zh-CN"/>
          <w14:textFill>
            <w14:solidFill>
              <w14:schemeClr w14:val="tx1"/>
            </w14:solidFill>
          </w14:textFill>
        </w:rPr>
      </w:pPr>
    </w:p>
    <w:p>
      <w:pPr>
        <w:spacing w:before="62" w:beforeLines="20" w:after="62" w:afterLines="20"/>
        <w:jc w:val="center"/>
        <w:rPr>
          <w:rFonts w:hint="eastAsia" w:hAnsi="宋体"/>
          <w:b/>
          <w:bCs/>
          <w:color w:val="000000" w:themeColor="text1"/>
          <w:sz w:val="28"/>
          <w:lang w:val="en-US" w:eastAsia="zh-CN"/>
          <w14:textFill>
            <w14:solidFill>
              <w14:schemeClr w14:val="tx1"/>
            </w14:solidFill>
          </w14:textFill>
        </w:rPr>
      </w:pPr>
    </w:p>
    <w:p>
      <w:pPr>
        <w:spacing w:before="62" w:beforeLines="20" w:after="62" w:afterLines="20"/>
        <w:jc w:val="center"/>
        <w:rPr>
          <w:rFonts w:hint="eastAsia" w:hAnsi="宋体"/>
          <w:b/>
          <w:bCs/>
          <w:color w:val="000000" w:themeColor="text1"/>
          <w:sz w:val="28"/>
          <w:lang w:val="en-US" w:eastAsia="zh-CN"/>
          <w14:textFill>
            <w14:solidFill>
              <w14:schemeClr w14:val="tx1"/>
            </w14:solidFill>
          </w14:textFill>
        </w:rPr>
      </w:pPr>
    </w:p>
    <w:p>
      <w:pPr>
        <w:spacing w:before="62" w:beforeLines="20" w:after="62" w:afterLines="20"/>
        <w:jc w:val="center"/>
        <w:rPr>
          <w:rFonts w:ascii="宋体" w:hAnsi="宋体"/>
          <w:b/>
          <w:bCs/>
          <w:color w:val="000000" w:themeColor="text1"/>
          <w:sz w:val="24"/>
          <w:szCs w:val="24"/>
          <w14:textFill>
            <w14:solidFill>
              <w14:schemeClr w14:val="tx1"/>
            </w14:solidFill>
          </w14:textFill>
        </w:rPr>
      </w:pPr>
      <w:r>
        <w:rPr>
          <w:rFonts w:hint="eastAsia" w:hAnsi="宋体"/>
          <w:b/>
          <w:bCs/>
          <w:color w:val="000000" w:themeColor="text1"/>
          <w:sz w:val="28"/>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1236980</wp:posOffset>
                </wp:positionH>
                <wp:positionV relativeFrom="paragraph">
                  <wp:posOffset>2533650</wp:posOffset>
                </wp:positionV>
                <wp:extent cx="3860165" cy="727710"/>
                <wp:effectExtent l="9525" t="11430" r="6985" b="13335"/>
                <wp:wrapNone/>
                <wp:docPr id="1" name="组合 1"/>
                <wp:cNvGraphicFramePr/>
                <a:graphic xmlns:a="http://schemas.openxmlformats.org/drawingml/2006/main">
                  <a:graphicData uri="http://schemas.microsoft.com/office/word/2010/wordprocessingGroup">
                    <wpg:wgp>
                      <wpg:cNvGrpSpPr/>
                      <wpg:grpSpPr>
                        <a:xfrm>
                          <a:off x="0" y="0"/>
                          <a:ext cx="3860165" cy="727710"/>
                          <a:chOff x="3270" y="5789"/>
                          <a:chExt cx="6079" cy="1525"/>
                        </a:xfrm>
                      </wpg:grpSpPr>
                      <wps:wsp>
                        <wps:cNvPr id="2" name="自选图形 13"/>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wps:spPr>
                        <wps:txbx>
                          <w:txbxContent>
                            <w:p>
                              <w:pPr>
                                <w:rPr>
                                  <w:color w:val="FF0000"/>
                                </w:rPr>
                              </w:pPr>
                            </w:p>
                            <w:p>
                              <w:pPr>
                                <w:jc w:val="center"/>
                                <w:rPr>
                                  <w:color w:val="FF0000"/>
                                </w:rPr>
                              </w:pPr>
                              <w:r>
                                <w:rPr>
                                  <w:rFonts w:hint="eastAsia"/>
                                  <w:color w:val="FF0000"/>
                                </w:rPr>
                                <w:t>授权代表身份证正面</w:t>
                              </w:r>
                            </w:p>
                            <w:p>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s:wsp>
                        <wps:cNvPr id="3" name="自选图形 14"/>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7.4pt;margin-top:199.5pt;height:57.3pt;width:303.95pt;z-index:251659264;mso-width-relative:page;mso-height-relative:page;" coordorigin="3270,5789" coordsize="6079,1525" o:gfxdata="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&#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NX88xPbAAAACwEAAA8AAAAAAAAAAQAgAAAAIgAAAGRy&#10;cy9kb3ducmV2LnhtbFBLAQIUABQAAAAIAIdO4kDI83GP5gIAAJ4IAAAOAAAAAAAAAAEAIAAAACoB&#10;AABkcnMvZTJvRG9jLnhtbFBLBQYAAAAABgAGAFkBAACCBgAAAAA=&#10;">
                <o:lock v:ext="edit" aspectratio="f"/>
                <v:roundrect id="自选图形 13" o:spid="_x0000_s1026" o:spt="2" style="position:absolute;left:3270;top:5789;height:1525;width:2794;"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授权代表身份证正面</w:t>
                        </w:r>
                      </w:p>
                      <w:p>
                        <w:pPr>
                          <w:jc w:val="center"/>
                          <w:rPr>
                            <w:color w:val="FF0000"/>
                            <w:szCs w:val="21"/>
                          </w:rPr>
                        </w:pPr>
                        <w:r>
                          <w:rPr>
                            <w:rFonts w:hint="eastAsia"/>
                            <w:color w:val="FF0000"/>
                          </w:rPr>
                          <w:t>复印件或影印件</w:t>
                        </w:r>
                      </w:p>
                    </w:txbxContent>
                  </v:textbox>
                </v:roundrect>
                <v:roundrect id="自选图形 14" o:spid="_x0000_s1026" o:spt="2" style="position:absolute;left:6555;top:5789;height:1525;width:2794;" fillcolor="#FFFFFF" filled="t" stroked="t"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复印件或影印件</w:t>
                        </w:r>
                      </w:p>
                    </w:txbxContent>
                  </v:textbox>
                </v:roundrect>
              </v:group>
            </w:pict>
          </mc:Fallback>
        </mc:AlternateContent>
      </w:r>
      <w:r>
        <w:rPr>
          <w:rFonts w:hint="eastAsia" w:hAnsi="宋体"/>
          <w:b/>
          <w:bCs/>
          <w:color w:val="000000" w:themeColor="text1"/>
          <w:sz w:val="28"/>
          <w:lang w:val="en-US" w:eastAsia="zh-CN"/>
          <w14:textFill>
            <w14:solidFill>
              <w14:schemeClr w14:val="tx1"/>
            </w14:solidFill>
          </w14:textFill>
        </w:rPr>
        <w:t>十一</w:t>
      </w:r>
      <w:r>
        <w:rPr>
          <w:rFonts w:hint="eastAsia" w:hAnsi="宋体"/>
          <w:b/>
          <w:bCs/>
          <w:color w:val="000000" w:themeColor="text1"/>
          <w:sz w:val="28"/>
          <w14:textFill>
            <w14:solidFill>
              <w14:schemeClr w14:val="tx1"/>
            </w14:solidFill>
          </w14:textFill>
        </w:rPr>
        <w:t>．投标授权书</w:t>
      </w:r>
      <w:bookmarkEnd w:id="1"/>
    </w:p>
    <w:p>
      <w:pPr>
        <w:pStyle w:val="8"/>
        <w:snapToGrid w:val="0"/>
        <w:spacing w:line="360" w:lineRule="auto"/>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本授权书声明：</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u w:val="single"/>
          <w:lang w:val="en-US" w:eastAsia="zh-CN"/>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公司（工厂）授权</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r>
        <w:rPr>
          <w:rFonts w:hint="eastAsia" w:hAnsi="宋体"/>
          <w:b/>
          <w:color w:val="000000" w:themeColor="text1"/>
          <w:sz w:val="24"/>
          <w:szCs w:val="24"/>
          <w14:textFill>
            <w14:solidFill>
              <w14:schemeClr w14:val="tx1"/>
            </w14:solidFill>
          </w14:textFill>
        </w:rPr>
        <w:t>投标人授权代表姓名、职务，手机号码</w:t>
      </w:r>
      <w:r>
        <w:rPr>
          <w:rFonts w:hint="eastAsia" w:hAnsi="宋体"/>
          <w:color w:val="000000" w:themeColor="text1"/>
          <w:sz w:val="24"/>
          <w:szCs w:val="24"/>
          <w14:textFill>
            <w14:solidFill>
              <w14:schemeClr w14:val="tx1"/>
            </w14:solidFill>
          </w14:textFill>
        </w:rPr>
        <w:t>）代表本公司（工厂）参加</w:t>
      </w:r>
      <w:r>
        <w:rPr>
          <w:rFonts w:hint="eastAsia" w:hAnsi="宋体"/>
          <w:color w:val="000000" w:themeColor="text1"/>
          <w:sz w:val="24"/>
          <w:szCs w:val="24"/>
          <w:u w:val="single"/>
          <w:lang w:val="en-US" w:eastAsia="zh-CN"/>
          <w14:textFill>
            <w14:solidFill>
              <w14:schemeClr w14:val="tx1"/>
            </w14:solidFill>
          </w14:textFill>
        </w:rPr>
        <w:t>安徽创新馆展品管理系统升级建设服务商遴选项目</w:t>
      </w:r>
      <w:r>
        <w:rPr>
          <w:rFonts w:hint="eastAsia" w:hAnsi="宋体"/>
          <w:color w:val="000000" w:themeColor="text1"/>
          <w:sz w:val="24"/>
          <w:szCs w:val="24"/>
          <w14:textFill>
            <w14:solidFill>
              <w14:schemeClr w14:val="tx1"/>
            </w14:solidFill>
          </w14:textFill>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8"/>
        <w:snapToGrid w:val="0"/>
        <w:spacing w:line="360" w:lineRule="auto"/>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本授权书自出具之日起生效。</w:t>
      </w:r>
    </w:p>
    <w:p>
      <w:pPr>
        <w:spacing w:line="360" w:lineRule="auto"/>
        <w:rPr>
          <w:rFonts w:ascii="宋体" w:hAnsi="宋体"/>
          <w:color w:val="000000" w:themeColor="text1"/>
          <w:sz w:val="24"/>
          <w:szCs w:val="24"/>
          <w14:textFill>
            <w14:solidFill>
              <w14:schemeClr w14:val="tx1"/>
            </w14:solidFill>
          </w14:textFill>
        </w:rPr>
      </w:pPr>
    </w:p>
    <w:p>
      <w:pPr>
        <w:spacing w:line="360" w:lineRule="auto"/>
        <w:ind w:firstLine="64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特此声明。</w:t>
      </w:r>
    </w:p>
    <w:p>
      <w:pPr>
        <w:spacing w:line="360" w:lineRule="auto"/>
        <w:jc w:val="center"/>
        <w:rPr>
          <w:rFonts w:ascii="宋体" w:hAnsi="宋体"/>
          <w:color w:val="000000" w:themeColor="text1"/>
          <w:sz w:val="24"/>
          <w:szCs w:val="24"/>
          <w14:textFill>
            <w14:solidFill>
              <w14:schemeClr w14:val="tx1"/>
            </w14:solidFill>
          </w14:textFill>
        </w:rPr>
      </w:pPr>
    </w:p>
    <w:p>
      <w:pPr>
        <w:spacing w:line="360" w:lineRule="auto"/>
        <w:rPr>
          <w:rFonts w:ascii="宋体" w:hAnsi="宋体"/>
          <w:color w:val="000000" w:themeColor="text1"/>
          <w:sz w:val="24"/>
          <w:szCs w:val="24"/>
          <w14:textFill>
            <w14:solidFill>
              <w14:schemeClr w14:val="tx1"/>
            </w14:solidFill>
          </w14:textFill>
        </w:rPr>
      </w:pPr>
    </w:p>
    <w:p>
      <w:pPr>
        <w:spacing w:line="360" w:lineRule="auto"/>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投标人公章：</w:t>
      </w:r>
      <w:r>
        <w:rPr>
          <w:rFonts w:hint="eastAsia" w:ascii="宋体" w:hAnsi="宋体"/>
          <w:b/>
          <w:bCs/>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日           期：</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pStyle w:val="8"/>
        <w:snapToGrid w:val="0"/>
        <w:spacing w:line="360" w:lineRule="auto"/>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注：</w:t>
      </w:r>
    </w:p>
    <w:p>
      <w:pPr>
        <w:pStyle w:val="8"/>
        <w:snapToGrid w:val="0"/>
        <w:spacing w:line="360" w:lineRule="auto"/>
        <w:jc w:val="left"/>
        <w:rPr>
          <w:rFonts w:hAnsi="宋体"/>
          <w:color w:val="000000" w:themeColor="text1"/>
          <w:sz w:val="24"/>
          <w:szCs w:val="28"/>
          <w14:textFill>
            <w14:solidFill>
              <w14:schemeClr w14:val="tx1"/>
            </w14:solidFill>
          </w14:textFill>
        </w:rPr>
      </w:pPr>
      <w:r>
        <w:rPr>
          <w:rFonts w:hint="eastAsia" w:hAnsi="宋体"/>
          <w:color w:val="000000" w:themeColor="text1"/>
          <w:sz w:val="24"/>
          <w:szCs w:val="28"/>
          <w14:textFill>
            <w14:solidFill>
              <w14:schemeClr w14:val="tx1"/>
            </w14:solidFill>
          </w14:textFill>
        </w:rPr>
        <w:t>1.本项目只允许有唯一的投标人授权代表，投标文件中提供授权代表身份证</w:t>
      </w:r>
      <w:r>
        <w:rPr>
          <w:rFonts w:hint="eastAsia" w:hAnsi="宋体"/>
          <w:color w:val="000000" w:themeColor="text1"/>
          <w:sz w:val="24"/>
          <w14:textFill>
            <w14:solidFill>
              <w14:schemeClr w14:val="tx1"/>
            </w14:solidFill>
          </w14:textFill>
        </w:rPr>
        <w:t>复印件或影印件</w:t>
      </w:r>
      <w:r>
        <w:rPr>
          <w:rFonts w:hint="eastAsia" w:hAnsi="宋体"/>
          <w:color w:val="000000" w:themeColor="text1"/>
          <w:sz w:val="24"/>
          <w:szCs w:val="28"/>
          <w14:textFill>
            <w14:solidFill>
              <w14:schemeClr w14:val="tx1"/>
            </w14:solidFill>
          </w14:textFill>
        </w:rPr>
        <w:t>。</w:t>
      </w:r>
    </w:p>
    <w:p>
      <w:pPr>
        <w:pStyle w:val="8"/>
        <w:snapToGrid w:val="0"/>
        <w:spacing w:line="360" w:lineRule="auto"/>
        <w:jc w:val="left"/>
        <w:rPr>
          <w:rFonts w:hAnsi="宋体"/>
          <w:color w:val="000000" w:themeColor="text1"/>
          <w:sz w:val="24"/>
          <w14:textFill>
            <w14:solidFill>
              <w14:schemeClr w14:val="tx1"/>
            </w14:solidFill>
          </w14:textFill>
        </w:rPr>
      </w:pPr>
      <w:r>
        <w:rPr>
          <w:rFonts w:hint="eastAsia" w:hAnsi="宋体"/>
          <w:color w:val="000000" w:themeColor="text1"/>
          <w:sz w:val="24"/>
          <w:szCs w:val="28"/>
          <w14:textFill>
            <w14:solidFill>
              <w14:schemeClr w14:val="tx1"/>
            </w14:solidFill>
          </w14:textFill>
        </w:rPr>
        <w:t>2.法定代表人参加投标的无需此件，</w:t>
      </w:r>
      <w:r>
        <w:rPr>
          <w:rFonts w:hint="eastAsia" w:hAnsi="宋体"/>
          <w:color w:val="000000" w:themeColor="text1"/>
          <w:sz w:val="24"/>
          <w14:textFill>
            <w14:solidFill>
              <w14:schemeClr w14:val="tx1"/>
            </w14:solidFill>
          </w14:textFill>
        </w:rPr>
        <w:t>但投标文件中须提供法定代表人身份证复印件或影印件。</w:t>
      </w:r>
    </w:p>
    <w:p>
      <w:pPr>
        <w:pStyle w:val="8"/>
        <w:snapToGrid w:val="0"/>
        <w:spacing w:line="360" w:lineRule="auto"/>
        <w:jc w:val="left"/>
        <w:rPr>
          <w:rFonts w:hAnsi="宋体"/>
          <w:color w:val="000000" w:themeColor="text1"/>
          <w:sz w:val="24"/>
          <w14:textFill>
            <w14:solidFill>
              <w14:schemeClr w14:val="tx1"/>
            </w14:solidFill>
          </w14:textFill>
        </w:rPr>
      </w:pPr>
    </w:p>
    <w:p>
      <w:pPr>
        <w:pStyle w:val="8"/>
        <w:snapToGrid w:val="0"/>
        <w:spacing w:line="360" w:lineRule="auto"/>
        <w:jc w:val="left"/>
        <w:rPr>
          <w:rFonts w:hAnsi="宋体"/>
          <w:b/>
          <w:bCs/>
          <w:color w:val="000000" w:themeColor="text1"/>
          <w:sz w:val="28"/>
          <w:szCs w:val="32"/>
          <w14:textFill>
            <w14:solidFill>
              <w14:schemeClr w14:val="tx1"/>
            </w14:solidFill>
          </w14:textFill>
        </w:rPr>
      </w:pPr>
    </w:p>
    <w:p>
      <w:pPr>
        <w:pStyle w:val="8"/>
        <w:snapToGrid w:val="0"/>
        <w:spacing w:line="360" w:lineRule="auto"/>
        <w:jc w:val="left"/>
        <w:rPr>
          <w:rFonts w:hAnsi="宋体"/>
          <w:b/>
          <w:bCs/>
          <w:color w:val="000000" w:themeColor="text1"/>
          <w:sz w:val="28"/>
          <w:szCs w:val="32"/>
          <w14:textFill>
            <w14:solidFill>
              <w14:schemeClr w14:val="tx1"/>
            </w14:solidFill>
          </w14:textFill>
        </w:rPr>
      </w:pPr>
    </w:p>
    <w:p>
      <w:pPr>
        <w:pStyle w:val="8"/>
        <w:snapToGrid w:val="0"/>
        <w:spacing w:line="360" w:lineRule="auto"/>
        <w:jc w:val="left"/>
        <w:rPr>
          <w:rFonts w:hAnsi="宋体"/>
          <w:b/>
          <w:bCs/>
          <w:color w:val="000000" w:themeColor="text1"/>
          <w:sz w:val="28"/>
          <w:szCs w:val="32"/>
          <w14:textFill>
            <w14:solidFill>
              <w14:schemeClr w14:val="tx1"/>
            </w14:solidFill>
          </w14:textFill>
        </w:rPr>
      </w:pPr>
    </w:p>
    <w:p>
      <w:pPr>
        <w:pStyle w:val="8"/>
        <w:snapToGrid w:val="0"/>
        <w:spacing w:line="360" w:lineRule="auto"/>
        <w:jc w:val="left"/>
        <w:rPr>
          <w:rFonts w:hAnsi="宋体"/>
          <w:b/>
          <w:bCs/>
          <w:color w:val="000000" w:themeColor="text1"/>
          <w:sz w:val="28"/>
          <w:szCs w:val="32"/>
          <w14:textFill>
            <w14:solidFill>
              <w14:schemeClr w14:val="tx1"/>
            </w14:solidFill>
          </w14:textFill>
        </w:rPr>
      </w:pPr>
    </w:p>
    <w:p>
      <w:pPr>
        <w:pStyle w:val="8"/>
        <w:snapToGrid w:val="0"/>
        <w:spacing w:line="360" w:lineRule="auto"/>
        <w:jc w:val="left"/>
        <w:rPr>
          <w:rFonts w:hAnsi="宋体"/>
          <w:b/>
          <w:bCs/>
          <w:color w:val="000000" w:themeColor="text1"/>
          <w:sz w:val="28"/>
          <w:szCs w:val="32"/>
          <w14:textFill>
            <w14:solidFill>
              <w14:schemeClr w14:val="tx1"/>
            </w14:solidFill>
          </w14:textFill>
        </w:rPr>
      </w:pPr>
    </w:p>
    <w:p>
      <w:pPr>
        <w:pStyle w:val="8"/>
        <w:snapToGrid w:val="0"/>
        <w:spacing w:line="360" w:lineRule="auto"/>
        <w:jc w:val="left"/>
        <w:rPr>
          <w:rFonts w:hAnsi="宋体"/>
          <w:b/>
          <w:bCs/>
          <w:color w:val="000000" w:themeColor="text1"/>
          <w:sz w:val="28"/>
          <w:szCs w:val="32"/>
          <w14:textFill>
            <w14:solidFill>
              <w14:schemeClr w14:val="tx1"/>
            </w14:solidFill>
          </w14:textFill>
        </w:rPr>
      </w:pPr>
      <w:r>
        <w:rPr>
          <w:rFonts w:hAnsi="宋体"/>
          <w:b/>
          <w:bCs/>
          <w:color w:val="000000" w:themeColor="text1"/>
          <w:sz w:val="28"/>
          <w:szCs w:val="32"/>
          <w14:textFill>
            <w14:solidFill>
              <w14:schemeClr w14:val="tx1"/>
            </w14:solidFill>
          </w14:textFill>
        </w:rPr>
        <w:t>十</w:t>
      </w:r>
      <w:r>
        <w:rPr>
          <w:rFonts w:hint="eastAsia" w:hAnsi="宋体"/>
          <w:b/>
          <w:bCs/>
          <w:color w:val="000000" w:themeColor="text1"/>
          <w:sz w:val="28"/>
          <w:szCs w:val="32"/>
          <w:lang w:val="en-US" w:eastAsia="zh-CN"/>
          <w14:textFill>
            <w14:solidFill>
              <w14:schemeClr w14:val="tx1"/>
            </w14:solidFill>
          </w14:textFill>
        </w:rPr>
        <w:t>二</w:t>
      </w:r>
      <w:r>
        <w:rPr>
          <w:rFonts w:hAnsi="宋体"/>
          <w:b/>
          <w:bCs/>
          <w:color w:val="000000" w:themeColor="text1"/>
          <w:sz w:val="28"/>
          <w:szCs w:val="32"/>
          <w14:textFill>
            <w14:solidFill>
              <w14:schemeClr w14:val="tx1"/>
            </w14:solidFill>
          </w14:textFill>
        </w:rPr>
        <w:t>、投标人认为其他需要提供的材料</w:t>
      </w:r>
    </w:p>
    <w:p>
      <w:pPr>
        <w:pStyle w:val="20"/>
        <w:rPr>
          <w:color w:val="000000" w:themeColor="text1"/>
          <w14:textFill>
            <w14:solidFill>
              <w14:schemeClr w14:val="tx1"/>
            </w14:solidFill>
          </w14:textFill>
        </w:rPr>
      </w:pPr>
    </w:p>
    <w:sectPr>
      <w:pgSz w:w="11906" w:h="16838"/>
      <w:pgMar w:top="2098" w:right="1503" w:bottom="1871" w:left="15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swiss"/>
    <w:pitch w:val="default"/>
    <w:sig w:usb0="00000001" w:usb1="080E0000" w:usb2="00000000" w:usb3="00000000" w:csb0="00040000" w:csb1="00000000"/>
  </w:font>
  <w:font w:name="方正公文小标宋">
    <w:altName w:val="宋体"/>
    <w:panose1 w:val="00000000000000000000"/>
    <w:charset w:val="86"/>
    <w:family w:val="auto"/>
    <w:pitch w:val="default"/>
    <w:sig w:usb0="00000000" w:usb1="00000000"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D45344"/>
    <w:multiLevelType w:val="multilevel"/>
    <w:tmpl w:val="2AD4534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D34DA51"/>
    <w:multiLevelType w:val="singleLevel"/>
    <w:tmpl w:val="2D34DA51"/>
    <w:lvl w:ilvl="0" w:tentative="0">
      <w:start w:val="2"/>
      <w:numFmt w:val="chineseCounting"/>
      <w:suff w:val="nothing"/>
      <w:lvlText w:val="%1、"/>
      <w:lvlJc w:val="left"/>
      <w:rPr>
        <w:rFonts w:hint="eastAsia"/>
      </w:rPr>
    </w:lvl>
  </w:abstractNum>
  <w:abstractNum w:abstractNumId="2">
    <w:nsid w:val="692ADCB8"/>
    <w:multiLevelType w:val="singleLevel"/>
    <w:tmpl w:val="692ADCB8"/>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zE3MmNmOGYwZDlhMmQ5ZGY3MDBlNWFlZjVmOTUifQ=="/>
  </w:docVars>
  <w:rsids>
    <w:rsidRoot w:val="210E55D8"/>
    <w:rsid w:val="00011802"/>
    <w:rsid w:val="00040BEE"/>
    <w:rsid w:val="000742A9"/>
    <w:rsid w:val="00076791"/>
    <w:rsid w:val="00097B53"/>
    <w:rsid w:val="000D3E0F"/>
    <w:rsid w:val="000D4064"/>
    <w:rsid w:val="000D4797"/>
    <w:rsid w:val="00105E75"/>
    <w:rsid w:val="00170BE6"/>
    <w:rsid w:val="00172196"/>
    <w:rsid w:val="001724D0"/>
    <w:rsid w:val="0019117F"/>
    <w:rsid w:val="00195A34"/>
    <w:rsid w:val="001A0ED1"/>
    <w:rsid w:val="001A2B5C"/>
    <w:rsid w:val="001B0C7B"/>
    <w:rsid w:val="001C6019"/>
    <w:rsid w:val="001E1C3C"/>
    <w:rsid w:val="001F697B"/>
    <w:rsid w:val="00201103"/>
    <w:rsid w:val="00204496"/>
    <w:rsid w:val="0027695A"/>
    <w:rsid w:val="00296E8C"/>
    <w:rsid w:val="00304973"/>
    <w:rsid w:val="00317BEB"/>
    <w:rsid w:val="003350CA"/>
    <w:rsid w:val="003433C9"/>
    <w:rsid w:val="00357A7D"/>
    <w:rsid w:val="003909F0"/>
    <w:rsid w:val="00393E7A"/>
    <w:rsid w:val="003A4C46"/>
    <w:rsid w:val="003B27AB"/>
    <w:rsid w:val="003C4962"/>
    <w:rsid w:val="00446105"/>
    <w:rsid w:val="00447D57"/>
    <w:rsid w:val="004578D2"/>
    <w:rsid w:val="00462D5D"/>
    <w:rsid w:val="00467C4D"/>
    <w:rsid w:val="00467C5A"/>
    <w:rsid w:val="004B552E"/>
    <w:rsid w:val="004D06BB"/>
    <w:rsid w:val="004D4D49"/>
    <w:rsid w:val="00501127"/>
    <w:rsid w:val="00505C39"/>
    <w:rsid w:val="00505F4A"/>
    <w:rsid w:val="005154B2"/>
    <w:rsid w:val="00521966"/>
    <w:rsid w:val="00534266"/>
    <w:rsid w:val="00560849"/>
    <w:rsid w:val="00585719"/>
    <w:rsid w:val="005B4640"/>
    <w:rsid w:val="005C5BC0"/>
    <w:rsid w:val="005D29AB"/>
    <w:rsid w:val="005D6849"/>
    <w:rsid w:val="005D7A82"/>
    <w:rsid w:val="005F6A62"/>
    <w:rsid w:val="00616F23"/>
    <w:rsid w:val="00620212"/>
    <w:rsid w:val="00641092"/>
    <w:rsid w:val="0067257C"/>
    <w:rsid w:val="0068699A"/>
    <w:rsid w:val="00693981"/>
    <w:rsid w:val="006A1171"/>
    <w:rsid w:val="006B2019"/>
    <w:rsid w:val="006B4F71"/>
    <w:rsid w:val="006D02E6"/>
    <w:rsid w:val="006D2C48"/>
    <w:rsid w:val="006E45BC"/>
    <w:rsid w:val="00701C8C"/>
    <w:rsid w:val="00707439"/>
    <w:rsid w:val="0074317F"/>
    <w:rsid w:val="00745630"/>
    <w:rsid w:val="00756A7F"/>
    <w:rsid w:val="0077690B"/>
    <w:rsid w:val="00781894"/>
    <w:rsid w:val="007932B4"/>
    <w:rsid w:val="007C3422"/>
    <w:rsid w:val="007E4CA5"/>
    <w:rsid w:val="008072E9"/>
    <w:rsid w:val="008374FA"/>
    <w:rsid w:val="00842121"/>
    <w:rsid w:val="00854669"/>
    <w:rsid w:val="008575BE"/>
    <w:rsid w:val="0086462D"/>
    <w:rsid w:val="008C028F"/>
    <w:rsid w:val="008C6F49"/>
    <w:rsid w:val="008C784B"/>
    <w:rsid w:val="008D6846"/>
    <w:rsid w:val="008D7DF4"/>
    <w:rsid w:val="008E5336"/>
    <w:rsid w:val="008F3AC4"/>
    <w:rsid w:val="008F44AE"/>
    <w:rsid w:val="009454EF"/>
    <w:rsid w:val="00980AB0"/>
    <w:rsid w:val="009A48CD"/>
    <w:rsid w:val="009C08AC"/>
    <w:rsid w:val="009C3F75"/>
    <w:rsid w:val="009E2388"/>
    <w:rsid w:val="00A027F8"/>
    <w:rsid w:val="00A043FE"/>
    <w:rsid w:val="00A06E23"/>
    <w:rsid w:val="00A2080D"/>
    <w:rsid w:val="00A45BC9"/>
    <w:rsid w:val="00A625DD"/>
    <w:rsid w:val="00A757C3"/>
    <w:rsid w:val="00A804CC"/>
    <w:rsid w:val="00A90329"/>
    <w:rsid w:val="00A94626"/>
    <w:rsid w:val="00AA7EEA"/>
    <w:rsid w:val="00AB2E55"/>
    <w:rsid w:val="00B124A1"/>
    <w:rsid w:val="00B149BD"/>
    <w:rsid w:val="00B701B7"/>
    <w:rsid w:val="00B93B3A"/>
    <w:rsid w:val="00BC4752"/>
    <w:rsid w:val="00BE3FD4"/>
    <w:rsid w:val="00BF4D03"/>
    <w:rsid w:val="00C037E7"/>
    <w:rsid w:val="00C16D41"/>
    <w:rsid w:val="00C27203"/>
    <w:rsid w:val="00C724DF"/>
    <w:rsid w:val="00C91610"/>
    <w:rsid w:val="00CB01E6"/>
    <w:rsid w:val="00CC1A8F"/>
    <w:rsid w:val="00D1576A"/>
    <w:rsid w:val="00D15BB7"/>
    <w:rsid w:val="00D41B3B"/>
    <w:rsid w:val="00D552CA"/>
    <w:rsid w:val="00D615EC"/>
    <w:rsid w:val="00D7746E"/>
    <w:rsid w:val="00D93346"/>
    <w:rsid w:val="00D979D9"/>
    <w:rsid w:val="00DB0735"/>
    <w:rsid w:val="00DC0162"/>
    <w:rsid w:val="00DF3B2F"/>
    <w:rsid w:val="00E06B0E"/>
    <w:rsid w:val="00E13B79"/>
    <w:rsid w:val="00E207D9"/>
    <w:rsid w:val="00E40E39"/>
    <w:rsid w:val="00E563EC"/>
    <w:rsid w:val="00E6398A"/>
    <w:rsid w:val="00EA5BD9"/>
    <w:rsid w:val="00EB65C8"/>
    <w:rsid w:val="00ED0EAC"/>
    <w:rsid w:val="00ED2814"/>
    <w:rsid w:val="00F011C0"/>
    <w:rsid w:val="00F25C1E"/>
    <w:rsid w:val="00F46188"/>
    <w:rsid w:val="00FA5450"/>
    <w:rsid w:val="00FB4BC4"/>
    <w:rsid w:val="00FC2C70"/>
    <w:rsid w:val="00FC5AA7"/>
    <w:rsid w:val="01133643"/>
    <w:rsid w:val="015956FE"/>
    <w:rsid w:val="016C4D24"/>
    <w:rsid w:val="01BE7323"/>
    <w:rsid w:val="01C34939"/>
    <w:rsid w:val="01D803E5"/>
    <w:rsid w:val="01FB7269"/>
    <w:rsid w:val="02196168"/>
    <w:rsid w:val="025A2CBA"/>
    <w:rsid w:val="027D6F46"/>
    <w:rsid w:val="02BD34B1"/>
    <w:rsid w:val="030B27C9"/>
    <w:rsid w:val="03236490"/>
    <w:rsid w:val="033D590D"/>
    <w:rsid w:val="035E4919"/>
    <w:rsid w:val="03AC4AFA"/>
    <w:rsid w:val="03B47796"/>
    <w:rsid w:val="03BE7AAE"/>
    <w:rsid w:val="03C67F14"/>
    <w:rsid w:val="03C86237"/>
    <w:rsid w:val="03CC2A3D"/>
    <w:rsid w:val="040268EB"/>
    <w:rsid w:val="0411566A"/>
    <w:rsid w:val="041F5785"/>
    <w:rsid w:val="04275653"/>
    <w:rsid w:val="04310280"/>
    <w:rsid w:val="04393308"/>
    <w:rsid w:val="046C2501"/>
    <w:rsid w:val="04FF3EDA"/>
    <w:rsid w:val="053F7F65"/>
    <w:rsid w:val="054B6083"/>
    <w:rsid w:val="0586368E"/>
    <w:rsid w:val="05C25634"/>
    <w:rsid w:val="05C50C80"/>
    <w:rsid w:val="05CD0844"/>
    <w:rsid w:val="05CE7FAF"/>
    <w:rsid w:val="06135E8F"/>
    <w:rsid w:val="06216DC8"/>
    <w:rsid w:val="06450013"/>
    <w:rsid w:val="064636FB"/>
    <w:rsid w:val="0677717A"/>
    <w:rsid w:val="06915006"/>
    <w:rsid w:val="0698061E"/>
    <w:rsid w:val="069A65B0"/>
    <w:rsid w:val="06D077EE"/>
    <w:rsid w:val="06E40101"/>
    <w:rsid w:val="06F21F49"/>
    <w:rsid w:val="07014C76"/>
    <w:rsid w:val="0739619F"/>
    <w:rsid w:val="0757672E"/>
    <w:rsid w:val="076712DB"/>
    <w:rsid w:val="076F3599"/>
    <w:rsid w:val="07717112"/>
    <w:rsid w:val="077A3CEC"/>
    <w:rsid w:val="07A72E3D"/>
    <w:rsid w:val="07C338E5"/>
    <w:rsid w:val="07FC2953"/>
    <w:rsid w:val="08105E4C"/>
    <w:rsid w:val="081303C8"/>
    <w:rsid w:val="081B727D"/>
    <w:rsid w:val="08255E71"/>
    <w:rsid w:val="084274E1"/>
    <w:rsid w:val="0854453D"/>
    <w:rsid w:val="08564322"/>
    <w:rsid w:val="08624EAC"/>
    <w:rsid w:val="088564A0"/>
    <w:rsid w:val="08B03CF3"/>
    <w:rsid w:val="08E33A95"/>
    <w:rsid w:val="09026AF8"/>
    <w:rsid w:val="091361A6"/>
    <w:rsid w:val="0947091B"/>
    <w:rsid w:val="095011A8"/>
    <w:rsid w:val="09614CFA"/>
    <w:rsid w:val="097430E9"/>
    <w:rsid w:val="09CC4EC7"/>
    <w:rsid w:val="09F85BFE"/>
    <w:rsid w:val="0A1B17B6"/>
    <w:rsid w:val="0A2F0DBE"/>
    <w:rsid w:val="0A4C0D82"/>
    <w:rsid w:val="0A4D79C3"/>
    <w:rsid w:val="0A5A16F1"/>
    <w:rsid w:val="0A670558"/>
    <w:rsid w:val="0A83110A"/>
    <w:rsid w:val="0A980775"/>
    <w:rsid w:val="0AB11A0E"/>
    <w:rsid w:val="0AC43BFC"/>
    <w:rsid w:val="0AC51722"/>
    <w:rsid w:val="0AE41BA8"/>
    <w:rsid w:val="0AE47DFA"/>
    <w:rsid w:val="0AF746C6"/>
    <w:rsid w:val="0AFD0EBC"/>
    <w:rsid w:val="0B004B80"/>
    <w:rsid w:val="0B0C55A3"/>
    <w:rsid w:val="0B2428ED"/>
    <w:rsid w:val="0B387521"/>
    <w:rsid w:val="0B3C621B"/>
    <w:rsid w:val="0B460AB5"/>
    <w:rsid w:val="0B4F3615"/>
    <w:rsid w:val="0B61769D"/>
    <w:rsid w:val="0B7F5D75"/>
    <w:rsid w:val="0B955598"/>
    <w:rsid w:val="0B987180"/>
    <w:rsid w:val="0BBA0B5B"/>
    <w:rsid w:val="0BBA4FFF"/>
    <w:rsid w:val="0BBE4C0A"/>
    <w:rsid w:val="0C26473C"/>
    <w:rsid w:val="0C4473C4"/>
    <w:rsid w:val="0C875D15"/>
    <w:rsid w:val="0CA26372"/>
    <w:rsid w:val="0CA2703D"/>
    <w:rsid w:val="0CAD6B3C"/>
    <w:rsid w:val="0CBB102F"/>
    <w:rsid w:val="0CDB35D9"/>
    <w:rsid w:val="0CE265BB"/>
    <w:rsid w:val="0CEE31B2"/>
    <w:rsid w:val="0D0522AA"/>
    <w:rsid w:val="0D116EA1"/>
    <w:rsid w:val="0D2210AE"/>
    <w:rsid w:val="0D561779"/>
    <w:rsid w:val="0D6B6211"/>
    <w:rsid w:val="0D9F26FE"/>
    <w:rsid w:val="0DA27AF9"/>
    <w:rsid w:val="0DE16873"/>
    <w:rsid w:val="0DFC545B"/>
    <w:rsid w:val="0E08358A"/>
    <w:rsid w:val="0E9815C2"/>
    <w:rsid w:val="0EB868A4"/>
    <w:rsid w:val="0F0942D3"/>
    <w:rsid w:val="0F841BAC"/>
    <w:rsid w:val="0FCC5687"/>
    <w:rsid w:val="0FD85487"/>
    <w:rsid w:val="0FFC7994"/>
    <w:rsid w:val="10142F30"/>
    <w:rsid w:val="102315B1"/>
    <w:rsid w:val="104A4BA3"/>
    <w:rsid w:val="106A6FF4"/>
    <w:rsid w:val="10771710"/>
    <w:rsid w:val="108D2CE2"/>
    <w:rsid w:val="10A65B52"/>
    <w:rsid w:val="10BE6BA5"/>
    <w:rsid w:val="10C85EC9"/>
    <w:rsid w:val="10D87582"/>
    <w:rsid w:val="10DB57FB"/>
    <w:rsid w:val="10E723F2"/>
    <w:rsid w:val="114333A1"/>
    <w:rsid w:val="11951E4E"/>
    <w:rsid w:val="119F4A7B"/>
    <w:rsid w:val="11AE7AAE"/>
    <w:rsid w:val="11C127F8"/>
    <w:rsid w:val="11CE6738"/>
    <w:rsid w:val="11D16BFE"/>
    <w:rsid w:val="11DD37F5"/>
    <w:rsid w:val="11EC3873"/>
    <w:rsid w:val="11ED383A"/>
    <w:rsid w:val="121C557D"/>
    <w:rsid w:val="122136E2"/>
    <w:rsid w:val="12251B96"/>
    <w:rsid w:val="12490E8B"/>
    <w:rsid w:val="129D0A77"/>
    <w:rsid w:val="12B446C8"/>
    <w:rsid w:val="12D74EB6"/>
    <w:rsid w:val="12D83DA4"/>
    <w:rsid w:val="13251E20"/>
    <w:rsid w:val="13484F1B"/>
    <w:rsid w:val="134C29E0"/>
    <w:rsid w:val="13537988"/>
    <w:rsid w:val="136C5AF6"/>
    <w:rsid w:val="13857617"/>
    <w:rsid w:val="13ED16DB"/>
    <w:rsid w:val="141352AC"/>
    <w:rsid w:val="14165C81"/>
    <w:rsid w:val="14215C1B"/>
    <w:rsid w:val="143F42F3"/>
    <w:rsid w:val="144A3291"/>
    <w:rsid w:val="1463082F"/>
    <w:rsid w:val="147811E8"/>
    <w:rsid w:val="14842BC4"/>
    <w:rsid w:val="14972381"/>
    <w:rsid w:val="150317C5"/>
    <w:rsid w:val="15320DE9"/>
    <w:rsid w:val="153656F6"/>
    <w:rsid w:val="1546345F"/>
    <w:rsid w:val="156D6C3E"/>
    <w:rsid w:val="15757AA7"/>
    <w:rsid w:val="157955E3"/>
    <w:rsid w:val="158F12AA"/>
    <w:rsid w:val="15932B49"/>
    <w:rsid w:val="15A417A0"/>
    <w:rsid w:val="15AB60E4"/>
    <w:rsid w:val="15F1161D"/>
    <w:rsid w:val="15F335E7"/>
    <w:rsid w:val="160752E5"/>
    <w:rsid w:val="16157A01"/>
    <w:rsid w:val="16571DC8"/>
    <w:rsid w:val="1661395B"/>
    <w:rsid w:val="16AF0BB7"/>
    <w:rsid w:val="16CF41AB"/>
    <w:rsid w:val="16D9143B"/>
    <w:rsid w:val="16FA2753"/>
    <w:rsid w:val="17005FBC"/>
    <w:rsid w:val="1713221D"/>
    <w:rsid w:val="172149A5"/>
    <w:rsid w:val="173253CF"/>
    <w:rsid w:val="173D7210"/>
    <w:rsid w:val="174E4B89"/>
    <w:rsid w:val="17582680"/>
    <w:rsid w:val="175D664D"/>
    <w:rsid w:val="176A1687"/>
    <w:rsid w:val="1783099B"/>
    <w:rsid w:val="178B169C"/>
    <w:rsid w:val="17A77BC2"/>
    <w:rsid w:val="17DD06B8"/>
    <w:rsid w:val="17FE5EF9"/>
    <w:rsid w:val="18003D99"/>
    <w:rsid w:val="18495C6A"/>
    <w:rsid w:val="18585984"/>
    <w:rsid w:val="18805690"/>
    <w:rsid w:val="188D5F75"/>
    <w:rsid w:val="189A41EE"/>
    <w:rsid w:val="18B43502"/>
    <w:rsid w:val="192B2058"/>
    <w:rsid w:val="19375EE1"/>
    <w:rsid w:val="19923117"/>
    <w:rsid w:val="19B12138"/>
    <w:rsid w:val="1A051DA2"/>
    <w:rsid w:val="1A1B5D74"/>
    <w:rsid w:val="1A2F3AEC"/>
    <w:rsid w:val="1A4A39F2"/>
    <w:rsid w:val="1A59309D"/>
    <w:rsid w:val="1A5959E3"/>
    <w:rsid w:val="1A7E38C5"/>
    <w:rsid w:val="1A8C400A"/>
    <w:rsid w:val="1AA44EB0"/>
    <w:rsid w:val="1AC47DBE"/>
    <w:rsid w:val="1AD5211E"/>
    <w:rsid w:val="1ADA2FC8"/>
    <w:rsid w:val="1ADF6CAF"/>
    <w:rsid w:val="1B262F16"/>
    <w:rsid w:val="1B3A5427"/>
    <w:rsid w:val="1B690438"/>
    <w:rsid w:val="1B764EE3"/>
    <w:rsid w:val="1B7A3300"/>
    <w:rsid w:val="1B8601F8"/>
    <w:rsid w:val="1BA20CE7"/>
    <w:rsid w:val="1BAB6165"/>
    <w:rsid w:val="1BBA19E9"/>
    <w:rsid w:val="1BBB4BA7"/>
    <w:rsid w:val="1BC947C4"/>
    <w:rsid w:val="1BEA2D97"/>
    <w:rsid w:val="1BEC4D61"/>
    <w:rsid w:val="1BFB4FA4"/>
    <w:rsid w:val="1C1C260C"/>
    <w:rsid w:val="1C220B3F"/>
    <w:rsid w:val="1C2A4812"/>
    <w:rsid w:val="1C392C76"/>
    <w:rsid w:val="1C3B1844"/>
    <w:rsid w:val="1C407C92"/>
    <w:rsid w:val="1C4D36AB"/>
    <w:rsid w:val="1C5D0F59"/>
    <w:rsid w:val="1C5F1FE2"/>
    <w:rsid w:val="1C6D6426"/>
    <w:rsid w:val="1C744D56"/>
    <w:rsid w:val="1C752986"/>
    <w:rsid w:val="1C7E205D"/>
    <w:rsid w:val="1CB82E95"/>
    <w:rsid w:val="1CC61A56"/>
    <w:rsid w:val="1CCC4909"/>
    <w:rsid w:val="1CEB14BC"/>
    <w:rsid w:val="1D1B23AC"/>
    <w:rsid w:val="1D2624ED"/>
    <w:rsid w:val="1D641885"/>
    <w:rsid w:val="1D900CB1"/>
    <w:rsid w:val="1DA82F09"/>
    <w:rsid w:val="1DAF4298"/>
    <w:rsid w:val="1DCB3248"/>
    <w:rsid w:val="1DF63C75"/>
    <w:rsid w:val="1E1265D5"/>
    <w:rsid w:val="1E3429EF"/>
    <w:rsid w:val="1E3F0699"/>
    <w:rsid w:val="1E4A0464"/>
    <w:rsid w:val="1E592455"/>
    <w:rsid w:val="1E5D03E0"/>
    <w:rsid w:val="1E5D3CF4"/>
    <w:rsid w:val="1E814B29"/>
    <w:rsid w:val="1E816227"/>
    <w:rsid w:val="1ECC0E79"/>
    <w:rsid w:val="1EE6134D"/>
    <w:rsid w:val="1F5D7D23"/>
    <w:rsid w:val="1F7915EB"/>
    <w:rsid w:val="1F7A6012"/>
    <w:rsid w:val="1F8B4890"/>
    <w:rsid w:val="1F953961"/>
    <w:rsid w:val="1FB35463"/>
    <w:rsid w:val="1FB931AC"/>
    <w:rsid w:val="1FC14756"/>
    <w:rsid w:val="1FDA1374"/>
    <w:rsid w:val="1FE346CD"/>
    <w:rsid w:val="20000DDB"/>
    <w:rsid w:val="20143515"/>
    <w:rsid w:val="20191E9C"/>
    <w:rsid w:val="20210D51"/>
    <w:rsid w:val="205E7574"/>
    <w:rsid w:val="206375BB"/>
    <w:rsid w:val="20801F1B"/>
    <w:rsid w:val="208519C2"/>
    <w:rsid w:val="20A76F23"/>
    <w:rsid w:val="20B147CB"/>
    <w:rsid w:val="20B77599"/>
    <w:rsid w:val="20DD736E"/>
    <w:rsid w:val="210E55D8"/>
    <w:rsid w:val="217001E2"/>
    <w:rsid w:val="21874E47"/>
    <w:rsid w:val="21BF4CC5"/>
    <w:rsid w:val="21D27613"/>
    <w:rsid w:val="21EB6B08"/>
    <w:rsid w:val="21F77FBB"/>
    <w:rsid w:val="22064E34"/>
    <w:rsid w:val="2217240B"/>
    <w:rsid w:val="22364F87"/>
    <w:rsid w:val="22394A78"/>
    <w:rsid w:val="22B1460E"/>
    <w:rsid w:val="22C56B99"/>
    <w:rsid w:val="22C80B27"/>
    <w:rsid w:val="22EA798E"/>
    <w:rsid w:val="22EC03E0"/>
    <w:rsid w:val="22EC5646"/>
    <w:rsid w:val="231E28E3"/>
    <w:rsid w:val="23260E04"/>
    <w:rsid w:val="232E2103"/>
    <w:rsid w:val="234B7E6D"/>
    <w:rsid w:val="235A0A82"/>
    <w:rsid w:val="23645B24"/>
    <w:rsid w:val="23693CA0"/>
    <w:rsid w:val="23757D31"/>
    <w:rsid w:val="23A6613D"/>
    <w:rsid w:val="23C2284B"/>
    <w:rsid w:val="23EE7F93"/>
    <w:rsid w:val="23F535B6"/>
    <w:rsid w:val="24082954"/>
    <w:rsid w:val="24303C58"/>
    <w:rsid w:val="24743B45"/>
    <w:rsid w:val="2498423A"/>
    <w:rsid w:val="24B81EA4"/>
    <w:rsid w:val="24CB2E85"/>
    <w:rsid w:val="24D17D91"/>
    <w:rsid w:val="24E74595"/>
    <w:rsid w:val="24F0183C"/>
    <w:rsid w:val="24FB3C5C"/>
    <w:rsid w:val="25007ACF"/>
    <w:rsid w:val="250255F5"/>
    <w:rsid w:val="25042926"/>
    <w:rsid w:val="25096983"/>
    <w:rsid w:val="250F6AE7"/>
    <w:rsid w:val="25323A5B"/>
    <w:rsid w:val="25583467"/>
    <w:rsid w:val="25670A00"/>
    <w:rsid w:val="25D67E23"/>
    <w:rsid w:val="25E371D4"/>
    <w:rsid w:val="25F56066"/>
    <w:rsid w:val="25FA451E"/>
    <w:rsid w:val="26120BF8"/>
    <w:rsid w:val="26303540"/>
    <w:rsid w:val="265B43D9"/>
    <w:rsid w:val="266D5C2C"/>
    <w:rsid w:val="26A0032A"/>
    <w:rsid w:val="26A050C5"/>
    <w:rsid w:val="26B962E5"/>
    <w:rsid w:val="26BB4784"/>
    <w:rsid w:val="26CF59AB"/>
    <w:rsid w:val="26DC3C24"/>
    <w:rsid w:val="2702368A"/>
    <w:rsid w:val="273A05D9"/>
    <w:rsid w:val="273E05F3"/>
    <w:rsid w:val="2748441A"/>
    <w:rsid w:val="27562E4F"/>
    <w:rsid w:val="27634C29"/>
    <w:rsid w:val="276F4744"/>
    <w:rsid w:val="278D3BAC"/>
    <w:rsid w:val="27A21806"/>
    <w:rsid w:val="27A91D58"/>
    <w:rsid w:val="27A95297"/>
    <w:rsid w:val="27AC35F6"/>
    <w:rsid w:val="27C70430"/>
    <w:rsid w:val="27ED463A"/>
    <w:rsid w:val="28013942"/>
    <w:rsid w:val="28024832"/>
    <w:rsid w:val="28035047"/>
    <w:rsid w:val="281D62A2"/>
    <w:rsid w:val="283406FC"/>
    <w:rsid w:val="286F11F3"/>
    <w:rsid w:val="28AD1D1C"/>
    <w:rsid w:val="28EB5FAF"/>
    <w:rsid w:val="28F33BD2"/>
    <w:rsid w:val="29271BE0"/>
    <w:rsid w:val="292F2352"/>
    <w:rsid w:val="2940049A"/>
    <w:rsid w:val="295773B4"/>
    <w:rsid w:val="29610000"/>
    <w:rsid w:val="297866ED"/>
    <w:rsid w:val="299A0788"/>
    <w:rsid w:val="299E36C0"/>
    <w:rsid w:val="29EE4BD1"/>
    <w:rsid w:val="2A264C87"/>
    <w:rsid w:val="2A276EBC"/>
    <w:rsid w:val="2A4B44B6"/>
    <w:rsid w:val="2A992557"/>
    <w:rsid w:val="2ABF1892"/>
    <w:rsid w:val="2AC05D36"/>
    <w:rsid w:val="2AE96F04"/>
    <w:rsid w:val="2B154C0C"/>
    <w:rsid w:val="2B1E0CAF"/>
    <w:rsid w:val="2B33475A"/>
    <w:rsid w:val="2B8D53D9"/>
    <w:rsid w:val="2B936FA7"/>
    <w:rsid w:val="2BA2543C"/>
    <w:rsid w:val="2BA94DA6"/>
    <w:rsid w:val="2BA967CA"/>
    <w:rsid w:val="2BAA0794"/>
    <w:rsid w:val="2BBD4024"/>
    <w:rsid w:val="2BD63337"/>
    <w:rsid w:val="2BE710A1"/>
    <w:rsid w:val="2BE772F2"/>
    <w:rsid w:val="2BE9306B"/>
    <w:rsid w:val="2BE9622B"/>
    <w:rsid w:val="2C056993"/>
    <w:rsid w:val="2C0A4D8F"/>
    <w:rsid w:val="2C304F8C"/>
    <w:rsid w:val="2C31607B"/>
    <w:rsid w:val="2C480B4A"/>
    <w:rsid w:val="2C792028"/>
    <w:rsid w:val="2C7C5C8D"/>
    <w:rsid w:val="2CFF3C04"/>
    <w:rsid w:val="2D045C82"/>
    <w:rsid w:val="2D155FD0"/>
    <w:rsid w:val="2D2C29BA"/>
    <w:rsid w:val="2D7918D9"/>
    <w:rsid w:val="2D7C3237"/>
    <w:rsid w:val="2D7E5A35"/>
    <w:rsid w:val="2D817418"/>
    <w:rsid w:val="2D9258B9"/>
    <w:rsid w:val="2DCA0C7A"/>
    <w:rsid w:val="2DCA6ECC"/>
    <w:rsid w:val="2DCC67A0"/>
    <w:rsid w:val="2DD61FCA"/>
    <w:rsid w:val="2DE915E7"/>
    <w:rsid w:val="2DEE2BBA"/>
    <w:rsid w:val="2E022CC7"/>
    <w:rsid w:val="2E1168A9"/>
    <w:rsid w:val="2E141EF5"/>
    <w:rsid w:val="2E1A39AF"/>
    <w:rsid w:val="2E1E355D"/>
    <w:rsid w:val="2E424CB4"/>
    <w:rsid w:val="2E6C5ABD"/>
    <w:rsid w:val="2E6D5A10"/>
    <w:rsid w:val="2E6E7857"/>
    <w:rsid w:val="2E855EC8"/>
    <w:rsid w:val="2EA550C2"/>
    <w:rsid w:val="2F0718CD"/>
    <w:rsid w:val="2FA42A1A"/>
    <w:rsid w:val="2FB361F0"/>
    <w:rsid w:val="2FC71E66"/>
    <w:rsid w:val="2FCA6D0F"/>
    <w:rsid w:val="2FE861ED"/>
    <w:rsid w:val="2FFB15BE"/>
    <w:rsid w:val="302F3328"/>
    <w:rsid w:val="3059003E"/>
    <w:rsid w:val="305D5DD5"/>
    <w:rsid w:val="30623DE4"/>
    <w:rsid w:val="30714674"/>
    <w:rsid w:val="30760C45"/>
    <w:rsid w:val="307976F4"/>
    <w:rsid w:val="30B81561"/>
    <w:rsid w:val="30E57AFE"/>
    <w:rsid w:val="313D4AEA"/>
    <w:rsid w:val="3158746F"/>
    <w:rsid w:val="315B638E"/>
    <w:rsid w:val="318623D4"/>
    <w:rsid w:val="318B706D"/>
    <w:rsid w:val="319D4FDA"/>
    <w:rsid w:val="319F5CFD"/>
    <w:rsid w:val="31AD31E1"/>
    <w:rsid w:val="31CB646A"/>
    <w:rsid w:val="3203475A"/>
    <w:rsid w:val="320658F8"/>
    <w:rsid w:val="322712A9"/>
    <w:rsid w:val="322B3943"/>
    <w:rsid w:val="323F171E"/>
    <w:rsid w:val="32454D73"/>
    <w:rsid w:val="32476D3D"/>
    <w:rsid w:val="329E4DFA"/>
    <w:rsid w:val="32D54349"/>
    <w:rsid w:val="32D61730"/>
    <w:rsid w:val="32FB4834"/>
    <w:rsid w:val="33177002"/>
    <w:rsid w:val="332A54A7"/>
    <w:rsid w:val="332E4AF9"/>
    <w:rsid w:val="33367A22"/>
    <w:rsid w:val="33705E1F"/>
    <w:rsid w:val="33837901"/>
    <w:rsid w:val="33C817B8"/>
    <w:rsid w:val="33E4630D"/>
    <w:rsid w:val="34164C19"/>
    <w:rsid w:val="347C7BF2"/>
    <w:rsid w:val="34872B38"/>
    <w:rsid w:val="3489363D"/>
    <w:rsid w:val="349E5D0F"/>
    <w:rsid w:val="34C60084"/>
    <w:rsid w:val="34D05400"/>
    <w:rsid w:val="34DD1293"/>
    <w:rsid w:val="34F3089D"/>
    <w:rsid w:val="351D5B33"/>
    <w:rsid w:val="355A0026"/>
    <w:rsid w:val="35721391"/>
    <w:rsid w:val="35810E27"/>
    <w:rsid w:val="35994CE9"/>
    <w:rsid w:val="35A65B28"/>
    <w:rsid w:val="35AB0C97"/>
    <w:rsid w:val="35CE0152"/>
    <w:rsid w:val="35D72DC8"/>
    <w:rsid w:val="366761D4"/>
    <w:rsid w:val="366B28CE"/>
    <w:rsid w:val="36897924"/>
    <w:rsid w:val="36D032AB"/>
    <w:rsid w:val="36EF10A6"/>
    <w:rsid w:val="36F6488E"/>
    <w:rsid w:val="373F1858"/>
    <w:rsid w:val="3768607A"/>
    <w:rsid w:val="37910C2D"/>
    <w:rsid w:val="37A34A15"/>
    <w:rsid w:val="37CE75B8"/>
    <w:rsid w:val="37D41629"/>
    <w:rsid w:val="37E206DD"/>
    <w:rsid w:val="37EE37B7"/>
    <w:rsid w:val="38080D1C"/>
    <w:rsid w:val="382C4A0B"/>
    <w:rsid w:val="383C4522"/>
    <w:rsid w:val="384F4255"/>
    <w:rsid w:val="3850234F"/>
    <w:rsid w:val="38B059AF"/>
    <w:rsid w:val="38D66316"/>
    <w:rsid w:val="38E1010B"/>
    <w:rsid w:val="38E15190"/>
    <w:rsid w:val="390573D3"/>
    <w:rsid w:val="390D4A19"/>
    <w:rsid w:val="39186D3D"/>
    <w:rsid w:val="391E271B"/>
    <w:rsid w:val="39662B65"/>
    <w:rsid w:val="39822409"/>
    <w:rsid w:val="399F3859"/>
    <w:rsid w:val="39B051C8"/>
    <w:rsid w:val="39D215E2"/>
    <w:rsid w:val="39D94828"/>
    <w:rsid w:val="3A1F234D"/>
    <w:rsid w:val="3A2E433E"/>
    <w:rsid w:val="3A647D60"/>
    <w:rsid w:val="3A744447"/>
    <w:rsid w:val="3A752308"/>
    <w:rsid w:val="3A804B9A"/>
    <w:rsid w:val="3A96260F"/>
    <w:rsid w:val="3A993EAE"/>
    <w:rsid w:val="3AD06DCC"/>
    <w:rsid w:val="3AEC222F"/>
    <w:rsid w:val="3B253993"/>
    <w:rsid w:val="3B3371EA"/>
    <w:rsid w:val="3B351E28"/>
    <w:rsid w:val="3B602C1D"/>
    <w:rsid w:val="3B633D30"/>
    <w:rsid w:val="3B6F39F6"/>
    <w:rsid w:val="3B7F12F6"/>
    <w:rsid w:val="3B8E0825"/>
    <w:rsid w:val="3BA66F91"/>
    <w:rsid w:val="3BAD3D18"/>
    <w:rsid w:val="3BC37EFA"/>
    <w:rsid w:val="3BC42AE2"/>
    <w:rsid w:val="3BC44F5A"/>
    <w:rsid w:val="3BCD02B3"/>
    <w:rsid w:val="3BE710E1"/>
    <w:rsid w:val="3BFB36D4"/>
    <w:rsid w:val="3BFF41E4"/>
    <w:rsid w:val="3C0B5674"/>
    <w:rsid w:val="3C1C6B44"/>
    <w:rsid w:val="3C5A766D"/>
    <w:rsid w:val="3C7145E3"/>
    <w:rsid w:val="3C7E3B07"/>
    <w:rsid w:val="3CAE54EA"/>
    <w:rsid w:val="3CCC056A"/>
    <w:rsid w:val="3CD36D63"/>
    <w:rsid w:val="3CFB0E50"/>
    <w:rsid w:val="3D031E2F"/>
    <w:rsid w:val="3D0D729A"/>
    <w:rsid w:val="3D3D290E"/>
    <w:rsid w:val="3D4202FA"/>
    <w:rsid w:val="3D6A2080"/>
    <w:rsid w:val="3D793B23"/>
    <w:rsid w:val="3D954E00"/>
    <w:rsid w:val="3DA55504"/>
    <w:rsid w:val="3DC04200"/>
    <w:rsid w:val="3DC87696"/>
    <w:rsid w:val="3DD2289E"/>
    <w:rsid w:val="3DF31B27"/>
    <w:rsid w:val="3DF8538F"/>
    <w:rsid w:val="3E016501"/>
    <w:rsid w:val="3E103BF5"/>
    <w:rsid w:val="3E270777"/>
    <w:rsid w:val="3E353EED"/>
    <w:rsid w:val="3E413D75"/>
    <w:rsid w:val="3E824F32"/>
    <w:rsid w:val="3EA7157E"/>
    <w:rsid w:val="3EA94BC4"/>
    <w:rsid w:val="3EB61FA4"/>
    <w:rsid w:val="3F9133A5"/>
    <w:rsid w:val="3FA4757D"/>
    <w:rsid w:val="3FB03AE9"/>
    <w:rsid w:val="3FCA3749"/>
    <w:rsid w:val="3FCC0881"/>
    <w:rsid w:val="3FCE0156"/>
    <w:rsid w:val="400B332C"/>
    <w:rsid w:val="40275AB8"/>
    <w:rsid w:val="404B2362"/>
    <w:rsid w:val="404C3770"/>
    <w:rsid w:val="406F68CD"/>
    <w:rsid w:val="40A1586A"/>
    <w:rsid w:val="40D774DE"/>
    <w:rsid w:val="40D83B2F"/>
    <w:rsid w:val="40DC68A2"/>
    <w:rsid w:val="40EB4D37"/>
    <w:rsid w:val="40ED0AAF"/>
    <w:rsid w:val="4105404B"/>
    <w:rsid w:val="41076015"/>
    <w:rsid w:val="412A1D04"/>
    <w:rsid w:val="41322966"/>
    <w:rsid w:val="416C40CA"/>
    <w:rsid w:val="417662C5"/>
    <w:rsid w:val="41954723"/>
    <w:rsid w:val="41A27AEC"/>
    <w:rsid w:val="41B31CF9"/>
    <w:rsid w:val="41C70A28"/>
    <w:rsid w:val="41D81760"/>
    <w:rsid w:val="41DB2FCC"/>
    <w:rsid w:val="41F7515B"/>
    <w:rsid w:val="42072BBF"/>
    <w:rsid w:val="42245402"/>
    <w:rsid w:val="424961B9"/>
    <w:rsid w:val="426A68F1"/>
    <w:rsid w:val="426D5BAD"/>
    <w:rsid w:val="4270620D"/>
    <w:rsid w:val="42BE7545"/>
    <w:rsid w:val="42D83684"/>
    <w:rsid w:val="433A3D54"/>
    <w:rsid w:val="434877D8"/>
    <w:rsid w:val="435078B1"/>
    <w:rsid w:val="43650DD1"/>
    <w:rsid w:val="4379634B"/>
    <w:rsid w:val="43806516"/>
    <w:rsid w:val="439E42E3"/>
    <w:rsid w:val="43AF64F0"/>
    <w:rsid w:val="43ED0597"/>
    <w:rsid w:val="441D5B50"/>
    <w:rsid w:val="442561F3"/>
    <w:rsid w:val="442D752D"/>
    <w:rsid w:val="446C3206"/>
    <w:rsid w:val="448259B3"/>
    <w:rsid w:val="44A72A1B"/>
    <w:rsid w:val="44CB7933"/>
    <w:rsid w:val="44F763A1"/>
    <w:rsid w:val="45097E82"/>
    <w:rsid w:val="4510317B"/>
    <w:rsid w:val="45416E53"/>
    <w:rsid w:val="4553516D"/>
    <w:rsid w:val="455E3079"/>
    <w:rsid w:val="45AA78B4"/>
    <w:rsid w:val="45AF0A29"/>
    <w:rsid w:val="45D24718"/>
    <w:rsid w:val="45E71FB3"/>
    <w:rsid w:val="461D5993"/>
    <w:rsid w:val="46601D24"/>
    <w:rsid w:val="46632D83"/>
    <w:rsid w:val="46B12EFB"/>
    <w:rsid w:val="46BD4DA6"/>
    <w:rsid w:val="46D36B40"/>
    <w:rsid w:val="46DC1E07"/>
    <w:rsid w:val="471C750C"/>
    <w:rsid w:val="47413512"/>
    <w:rsid w:val="4744016C"/>
    <w:rsid w:val="474C4B6A"/>
    <w:rsid w:val="475140C4"/>
    <w:rsid w:val="477871D2"/>
    <w:rsid w:val="47B972D2"/>
    <w:rsid w:val="47FD686D"/>
    <w:rsid w:val="48013E81"/>
    <w:rsid w:val="4819662E"/>
    <w:rsid w:val="48311BC9"/>
    <w:rsid w:val="48531B40"/>
    <w:rsid w:val="48691F2D"/>
    <w:rsid w:val="486C7D0F"/>
    <w:rsid w:val="48795044"/>
    <w:rsid w:val="48D71DCF"/>
    <w:rsid w:val="48DB1B35"/>
    <w:rsid w:val="495B51B0"/>
    <w:rsid w:val="49627B61"/>
    <w:rsid w:val="49647D7D"/>
    <w:rsid w:val="497A3FDE"/>
    <w:rsid w:val="497A75A0"/>
    <w:rsid w:val="49E22A33"/>
    <w:rsid w:val="4A150715"/>
    <w:rsid w:val="4A1672C9"/>
    <w:rsid w:val="4A301A0D"/>
    <w:rsid w:val="4A5C2802"/>
    <w:rsid w:val="4A5D0A54"/>
    <w:rsid w:val="4A7D10F6"/>
    <w:rsid w:val="4A8116B2"/>
    <w:rsid w:val="4AA33C34"/>
    <w:rsid w:val="4AC929FC"/>
    <w:rsid w:val="4B2315A2"/>
    <w:rsid w:val="4B447E66"/>
    <w:rsid w:val="4B8977B1"/>
    <w:rsid w:val="4B9C55AC"/>
    <w:rsid w:val="4BA97CC9"/>
    <w:rsid w:val="4C0458C8"/>
    <w:rsid w:val="4C0A4C4F"/>
    <w:rsid w:val="4C0F3FD0"/>
    <w:rsid w:val="4C667968"/>
    <w:rsid w:val="4C7D2A1C"/>
    <w:rsid w:val="4C7E4CB1"/>
    <w:rsid w:val="4CC0376C"/>
    <w:rsid w:val="4CF55A88"/>
    <w:rsid w:val="4CF85F6B"/>
    <w:rsid w:val="4D043409"/>
    <w:rsid w:val="4D147B22"/>
    <w:rsid w:val="4D203205"/>
    <w:rsid w:val="4D2F3EC9"/>
    <w:rsid w:val="4D464B04"/>
    <w:rsid w:val="4D4B7289"/>
    <w:rsid w:val="4D5A665F"/>
    <w:rsid w:val="4DB0533F"/>
    <w:rsid w:val="4DCB2178"/>
    <w:rsid w:val="4DF07E31"/>
    <w:rsid w:val="4DF64584"/>
    <w:rsid w:val="4DFF4BFB"/>
    <w:rsid w:val="4E14124E"/>
    <w:rsid w:val="4E353A96"/>
    <w:rsid w:val="4E6A7BE3"/>
    <w:rsid w:val="4E832A53"/>
    <w:rsid w:val="4E8E77D2"/>
    <w:rsid w:val="4EAC251C"/>
    <w:rsid w:val="4ED65279"/>
    <w:rsid w:val="4F1D07B2"/>
    <w:rsid w:val="4F2E29BF"/>
    <w:rsid w:val="4F304989"/>
    <w:rsid w:val="4F6665FD"/>
    <w:rsid w:val="4F68232E"/>
    <w:rsid w:val="4F701341"/>
    <w:rsid w:val="4F907557"/>
    <w:rsid w:val="4F912F4E"/>
    <w:rsid w:val="4F937136"/>
    <w:rsid w:val="4FA439C9"/>
    <w:rsid w:val="4FB21842"/>
    <w:rsid w:val="4FDF1F0B"/>
    <w:rsid w:val="4FE96A0A"/>
    <w:rsid w:val="5023004A"/>
    <w:rsid w:val="50333690"/>
    <w:rsid w:val="50467599"/>
    <w:rsid w:val="505D7080"/>
    <w:rsid w:val="506B165C"/>
    <w:rsid w:val="50A3118B"/>
    <w:rsid w:val="50A82C45"/>
    <w:rsid w:val="50B63B0A"/>
    <w:rsid w:val="50DC61AD"/>
    <w:rsid w:val="50F955E5"/>
    <w:rsid w:val="50FC51B0"/>
    <w:rsid w:val="51037E7B"/>
    <w:rsid w:val="51070EE4"/>
    <w:rsid w:val="510D2AA8"/>
    <w:rsid w:val="51143E36"/>
    <w:rsid w:val="513B75C9"/>
    <w:rsid w:val="51796AEB"/>
    <w:rsid w:val="519759E7"/>
    <w:rsid w:val="51A61C2D"/>
    <w:rsid w:val="51AB45A4"/>
    <w:rsid w:val="51C13FBE"/>
    <w:rsid w:val="51C26390"/>
    <w:rsid w:val="51CB2747"/>
    <w:rsid w:val="51F53C68"/>
    <w:rsid w:val="52091A22"/>
    <w:rsid w:val="52146C33"/>
    <w:rsid w:val="5221680B"/>
    <w:rsid w:val="523A0338"/>
    <w:rsid w:val="523C6431"/>
    <w:rsid w:val="52A55F44"/>
    <w:rsid w:val="52BA27BB"/>
    <w:rsid w:val="52C35B14"/>
    <w:rsid w:val="52CC08C8"/>
    <w:rsid w:val="52FF26C4"/>
    <w:rsid w:val="53177C0E"/>
    <w:rsid w:val="53370970"/>
    <w:rsid w:val="533B7B39"/>
    <w:rsid w:val="534E2F07"/>
    <w:rsid w:val="536015B5"/>
    <w:rsid w:val="53743BED"/>
    <w:rsid w:val="53DF1B35"/>
    <w:rsid w:val="53E2646E"/>
    <w:rsid w:val="53FD0DA4"/>
    <w:rsid w:val="542425E2"/>
    <w:rsid w:val="546450D5"/>
    <w:rsid w:val="548D4512"/>
    <w:rsid w:val="54B43966"/>
    <w:rsid w:val="54D2203E"/>
    <w:rsid w:val="552C1CDD"/>
    <w:rsid w:val="552D54C7"/>
    <w:rsid w:val="553468E8"/>
    <w:rsid w:val="553E4869"/>
    <w:rsid w:val="55861765"/>
    <w:rsid w:val="558772CD"/>
    <w:rsid w:val="55D12837"/>
    <w:rsid w:val="55F83D27"/>
    <w:rsid w:val="565F5B54"/>
    <w:rsid w:val="568E01E7"/>
    <w:rsid w:val="568E6439"/>
    <w:rsid w:val="569056AD"/>
    <w:rsid w:val="569C0B56"/>
    <w:rsid w:val="56B714EC"/>
    <w:rsid w:val="56BD287A"/>
    <w:rsid w:val="571C1EF8"/>
    <w:rsid w:val="577218B7"/>
    <w:rsid w:val="57B75F43"/>
    <w:rsid w:val="57B83428"/>
    <w:rsid w:val="57D843E5"/>
    <w:rsid w:val="57DE6240"/>
    <w:rsid w:val="583D3C73"/>
    <w:rsid w:val="587358E6"/>
    <w:rsid w:val="58896EB8"/>
    <w:rsid w:val="588F6515"/>
    <w:rsid w:val="58B45869"/>
    <w:rsid w:val="58C6010C"/>
    <w:rsid w:val="58CC219D"/>
    <w:rsid w:val="58DA6322"/>
    <w:rsid w:val="591B0458"/>
    <w:rsid w:val="591B6943"/>
    <w:rsid w:val="59306CDC"/>
    <w:rsid w:val="59464DA9"/>
    <w:rsid w:val="594A5A76"/>
    <w:rsid w:val="59B067DC"/>
    <w:rsid w:val="59E720E8"/>
    <w:rsid w:val="59F6057D"/>
    <w:rsid w:val="5A084D2F"/>
    <w:rsid w:val="5A0D113D"/>
    <w:rsid w:val="5A1743E0"/>
    <w:rsid w:val="5A1D0200"/>
    <w:rsid w:val="5A2F1CE1"/>
    <w:rsid w:val="5A382944"/>
    <w:rsid w:val="5A59647C"/>
    <w:rsid w:val="5A69518A"/>
    <w:rsid w:val="5ABE6F2F"/>
    <w:rsid w:val="5ACD5782"/>
    <w:rsid w:val="5B0647F0"/>
    <w:rsid w:val="5B281ABA"/>
    <w:rsid w:val="5B386973"/>
    <w:rsid w:val="5B7200D7"/>
    <w:rsid w:val="5B7976B8"/>
    <w:rsid w:val="5BA31569"/>
    <w:rsid w:val="5BB57FC4"/>
    <w:rsid w:val="5BBB1648"/>
    <w:rsid w:val="5BC85F49"/>
    <w:rsid w:val="5C166CB5"/>
    <w:rsid w:val="5C3830CF"/>
    <w:rsid w:val="5CA95D7B"/>
    <w:rsid w:val="5CB354E0"/>
    <w:rsid w:val="5CCD5ACF"/>
    <w:rsid w:val="5CF47C7C"/>
    <w:rsid w:val="5D215911"/>
    <w:rsid w:val="5D254981"/>
    <w:rsid w:val="5D380EAD"/>
    <w:rsid w:val="5D4E247E"/>
    <w:rsid w:val="5DA23243"/>
    <w:rsid w:val="5DA710C3"/>
    <w:rsid w:val="5DBD473A"/>
    <w:rsid w:val="5DC65C1D"/>
    <w:rsid w:val="5DC875D9"/>
    <w:rsid w:val="5DF37708"/>
    <w:rsid w:val="5DFC4FE8"/>
    <w:rsid w:val="5E443D28"/>
    <w:rsid w:val="5E520C3C"/>
    <w:rsid w:val="5E6D7DE5"/>
    <w:rsid w:val="5E920F9E"/>
    <w:rsid w:val="5E9479CE"/>
    <w:rsid w:val="5EB97DCB"/>
    <w:rsid w:val="5EDF7832"/>
    <w:rsid w:val="5EFD263A"/>
    <w:rsid w:val="5F0F2F6B"/>
    <w:rsid w:val="5F5226F9"/>
    <w:rsid w:val="5F581A70"/>
    <w:rsid w:val="5FB94527"/>
    <w:rsid w:val="5FB962D5"/>
    <w:rsid w:val="601C1153"/>
    <w:rsid w:val="60242708"/>
    <w:rsid w:val="60402552"/>
    <w:rsid w:val="604C7149"/>
    <w:rsid w:val="605B7374"/>
    <w:rsid w:val="6080610F"/>
    <w:rsid w:val="60DB671F"/>
    <w:rsid w:val="60DB6AA2"/>
    <w:rsid w:val="60DF620F"/>
    <w:rsid w:val="60ED7F18"/>
    <w:rsid w:val="60FB0B6F"/>
    <w:rsid w:val="613F041D"/>
    <w:rsid w:val="614269CB"/>
    <w:rsid w:val="61447E20"/>
    <w:rsid w:val="61614AD7"/>
    <w:rsid w:val="61614E76"/>
    <w:rsid w:val="61B72CE8"/>
    <w:rsid w:val="61B825BC"/>
    <w:rsid w:val="620852F1"/>
    <w:rsid w:val="620D0B5A"/>
    <w:rsid w:val="62397BA1"/>
    <w:rsid w:val="624C1682"/>
    <w:rsid w:val="62742987"/>
    <w:rsid w:val="627E3805"/>
    <w:rsid w:val="628272CF"/>
    <w:rsid w:val="62A23AE5"/>
    <w:rsid w:val="62B114E5"/>
    <w:rsid w:val="62CB6496"/>
    <w:rsid w:val="62D67A3D"/>
    <w:rsid w:val="62E53432"/>
    <w:rsid w:val="62E676C0"/>
    <w:rsid w:val="62F17EF0"/>
    <w:rsid w:val="62F71652"/>
    <w:rsid w:val="63085FB4"/>
    <w:rsid w:val="6309570D"/>
    <w:rsid w:val="638210D3"/>
    <w:rsid w:val="63A213C9"/>
    <w:rsid w:val="63A70E45"/>
    <w:rsid w:val="63B2152A"/>
    <w:rsid w:val="63E23F0F"/>
    <w:rsid w:val="63EA24F1"/>
    <w:rsid w:val="640B05A7"/>
    <w:rsid w:val="642B52C7"/>
    <w:rsid w:val="64637A9A"/>
    <w:rsid w:val="646F78AA"/>
    <w:rsid w:val="648B2856"/>
    <w:rsid w:val="64AA6B34"/>
    <w:rsid w:val="64B17EC2"/>
    <w:rsid w:val="64BE2D8D"/>
    <w:rsid w:val="64C31397"/>
    <w:rsid w:val="65093DF3"/>
    <w:rsid w:val="6528717A"/>
    <w:rsid w:val="65313F67"/>
    <w:rsid w:val="6532605F"/>
    <w:rsid w:val="654A79CF"/>
    <w:rsid w:val="65C37EAD"/>
    <w:rsid w:val="65C656F4"/>
    <w:rsid w:val="660D2ED6"/>
    <w:rsid w:val="667A7536"/>
    <w:rsid w:val="66952ECC"/>
    <w:rsid w:val="66B01D3F"/>
    <w:rsid w:val="66E41B9D"/>
    <w:rsid w:val="66F75934"/>
    <w:rsid w:val="678E6299"/>
    <w:rsid w:val="67CD5CE5"/>
    <w:rsid w:val="67D70E6A"/>
    <w:rsid w:val="67D90018"/>
    <w:rsid w:val="6837503B"/>
    <w:rsid w:val="683A1F7D"/>
    <w:rsid w:val="68514218"/>
    <w:rsid w:val="685C1EF3"/>
    <w:rsid w:val="685E210F"/>
    <w:rsid w:val="686040F4"/>
    <w:rsid w:val="688D5E35"/>
    <w:rsid w:val="68B25FB7"/>
    <w:rsid w:val="68F1772C"/>
    <w:rsid w:val="69097887"/>
    <w:rsid w:val="69423291"/>
    <w:rsid w:val="694B7F95"/>
    <w:rsid w:val="69584637"/>
    <w:rsid w:val="69607D30"/>
    <w:rsid w:val="696265EF"/>
    <w:rsid w:val="696F68AC"/>
    <w:rsid w:val="697C1D24"/>
    <w:rsid w:val="699E02E9"/>
    <w:rsid w:val="69A51C7C"/>
    <w:rsid w:val="69AA2125"/>
    <w:rsid w:val="69CB37D4"/>
    <w:rsid w:val="69E94088"/>
    <w:rsid w:val="69F00C55"/>
    <w:rsid w:val="69FB573C"/>
    <w:rsid w:val="69FC33F5"/>
    <w:rsid w:val="6A1725CC"/>
    <w:rsid w:val="6A1F69AA"/>
    <w:rsid w:val="6A262C10"/>
    <w:rsid w:val="6A7C062B"/>
    <w:rsid w:val="6AC67AF8"/>
    <w:rsid w:val="6AC83870"/>
    <w:rsid w:val="6AFC2650"/>
    <w:rsid w:val="6B770DE4"/>
    <w:rsid w:val="6B7925B5"/>
    <w:rsid w:val="6B7D0AFE"/>
    <w:rsid w:val="6B865827"/>
    <w:rsid w:val="6BAC4F3F"/>
    <w:rsid w:val="6BDA50B1"/>
    <w:rsid w:val="6C167172"/>
    <w:rsid w:val="6C172D01"/>
    <w:rsid w:val="6C1F5711"/>
    <w:rsid w:val="6C535443"/>
    <w:rsid w:val="6C537AB1"/>
    <w:rsid w:val="6C787517"/>
    <w:rsid w:val="6C8C6B1F"/>
    <w:rsid w:val="6C9360FF"/>
    <w:rsid w:val="6CD43DB7"/>
    <w:rsid w:val="6CD504C6"/>
    <w:rsid w:val="6CE024C1"/>
    <w:rsid w:val="6CE801F9"/>
    <w:rsid w:val="6CF92413"/>
    <w:rsid w:val="6D185805"/>
    <w:rsid w:val="6D415B5B"/>
    <w:rsid w:val="6D491010"/>
    <w:rsid w:val="6D592EA5"/>
    <w:rsid w:val="6D6655C2"/>
    <w:rsid w:val="6D714693"/>
    <w:rsid w:val="6D777284"/>
    <w:rsid w:val="6DB47F23"/>
    <w:rsid w:val="6DC42A14"/>
    <w:rsid w:val="6DCD73EF"/>
    <w:rsid w:val="6DE50BDD"/>
    <w:rsid w:val="6DEC1B08"/>
    <w:rsid w:val="6DEE5CE3"/>
    <w:rsid w:val="6E021AB7"/>
    <w:rsid w:val="6E3A43B9"/>
    <w:rsid w:val="6E427DDD"/>
    <w:rsid w:val="6E51210E"/>
    <w:rsid w:val="6E552B38"/>
    <w:rsid w:val="6E941EB7"/>
    <w:rsid w:val="6E950501"/>
    <w:rsid w:val="6E9D4B72"/>
    <w:rsid w:val="6EAB7730"/>
    <w:rsid w:val="6EAF0BC3"/>
    <w:rsid w:val="6EBE3907"/>
    <w:rsid w:val="6EF035FA"/>
    <w:rsid w:val="6F40038F"/>
    <w:rsid w:val="6F4D07E7"/>
    <w:rsid w:val="6F5210A0"/>
    <w:rsid w:val="6F5B7FD7"/>
    <w:rsid w:val="6FB079B2"/>
    <w:rsid w:val="6FB6638D"/>
    <w:rsid w:val="6FC62348"/>
    <w:rsid w:val="6FD20181"/>
    <w:rsid w:val="6FE1724C"/>
    <w:rsid w:val="6FED1633"/>
    <w:rsid w:val="6FF3705A"/>
    <w:rsid w:val="7000585A"/>
    <w:rsid w:val="70057314"/>
    <w:rsid w:val="70180483"/>
    <w:rsid w:val="701D60D9"/>
    <w:rsid w:val="702020CF"/>
    <w:rsid w:val="70221C74"/>
    <w:rsid w:val="705F4540"/>
    <w:rsid w:val="70783D75"/>
    <w:rsid w:val="707B75D6"/>
    <w:rsid w:val="70A43AAD"/>
    <w:rsid w:val="70AD723C"/>
    <w:rsid w:val="70CF64F2"/>
    <w:rsid w:val="70F22F3A"/>
    <w:rsid w:val="71107D1F"/>
    <w:rsid w:val="7137174F"/>
    <w:rsid w:val="714D0F73"/>
    <w:rsid w:val="715120D5"/>
    <w:rsid w:val="715A1DB0"/>
    <w:rsid w:val="7169343D"/>
    <w:rsid w:val="71BF6BDA"/>
    <w:rsid w:val="721A5CCE"/>
    <w:rsid w:val="72850298"/>
    <w:rsid w:val="729624A5"/>
    <w:rsid w:val="72CB0267"/>
    <w:rsid w:val="72F165F7"/>
    <w:rsid w:val="72FF629D"/>
    <w:rsid w:val="731C6E4F"/>
    <w:rsid w:val="733F2065"/>
    <w:rsid w:val="735F6D3B"/>
    <w:rsid w:val="7375030D"/>
    <w:rsid w:val="73BE6384"/>
    <w:rsid w:val="73C84DFA"/>
    <w:rsid w:val="73FB4CB6"/>
    <w:rsid w:val="74031DBD"/>
    <w:rsid w:val="74130D89"/>
    <w:rsid w:val="743C0348"/>
    <w:rsid w:val="74444AF0"/>
    <w:rsid w:val="744620EA"/>
    <w:rsid w:val="748879F1"/>
    <w:rsid w:val="749168FE"/>
    <w:rsid w:val="749D242A"/>
    <w:rsid w:val="74A25132"/>
    <w:rsid w:val="74A7099A"/>
    <w:rsid w:val="74B03CF2"/>
    <w:rsid w:val="74C257D4"/>
    <w:rsid w:val="74DF6386"/>
    <w:rsid w:val="74EC374D"/>
    <w:rsid w:val="750A2CD7"/>
    <w:rsid w:val="753033DB"/>
    <w:rsid w:val="757C0DDE"/>
    <w:rsid w:val="757C3BD5"/>
    <w:rsid w:val="758753A2"/>
    <w:rsid w:val="758941F6"/>
    <w:rsid w:val="75BC3EDB"/>
    <w:rsid w:val="75D968B7"/>
    <w:rsid w:val="75E850A3"/>
    <w:rsid w:val="760A306F"/>
    <w:rsid w:val="7650251E"/>
    <w:rsid w:val="765B5EE0"/>
    <w:rsid w:val="76654669"/>
    <w:rsid w:val="76815831"/>
    <w:rsid w:val="76960CC6"/>
    <w:rsid w:val="76A333C2"/>
    <w:rsid w:val="76A74C81"/>
    <w:rsid w:val="76B13D52"/>
    <w:rsid w:val="76D70BCA"/>
    <w:rsid w:val="770557CC"/>
    <w:rsid w:val="774A385E"/>
    <w:rsid w:val="77594F11"/>
    <w:rsid w:val="77617526"/>
    <w:rsid w:val="7763329E"/>
    <w:rsid w:val="77692418"/>
    <w:rsid w:val="77784870"/>
    <w:rsid w:val="779416A9"/>
    <w:rsid w:val="77A613DD"/>
    <w:rsid w:val="77ED4572"/>
    <w:rsid w:val="77EE267B"/>
    <w:rsid w:val="78126A72"/>
    <w:rsid w:val="782B18E2"/>
    <w:rsid w:val="782C7903"/>
    <w:rsid w:val="78874D6A"/>
    <w:rsid w:val="78A02EAB"/>
    <w:rsid w:val="78A562F3"/>
    <w:rsid w:val="78BC253A"/>
    <w:rsid w:val="78C53AE4"/>
    <w:rsid w:val="78C86E1F"/>
    <w:rsid w:val="78CA10FB"/>
    <w:rsid w:val="78CD4747"/>
    <w:rsid w:val="78F46178"/>
    <w:rsid w:val="78FA57DE"/>
    <w:rsid w:val="79146DDD"/>
    <w:rsid w:val="79185A13"/>
    <w:rsid w:val="792720A9"/>
    <w:rsid w:val="794762A8"/>
    <w:rsid w:val="794A141B"/>
    <w:rsid w:val="79A33E26"/>
    <w:rsid w:val="79C43D9C"/>
    <w:rsid w:val="7A2F56B9"/>
    <w:rsid w:val="7A304D86"/>
    <w:rsid w:val="7A5B28BD"/>
    <w:rsid w:val="7A8B637F"/>
    <w:rsid w:val="7A8F6158"/>
    <w:rsid w:val="7A923E9A"/>
    <w:rsid w:val="7AA86366"/>
    <w:rsid w:val="7AE617A5"/>
    <w:rsid w:val="7AEA15E0"/>
    <w:rsid w:val="7AFA08BC"/>
    <w:rsid w:val="7B0A57DF"/>
    <w:rsid w:val="7B186645"/>
    <w:rsid w:val="7B3373AE"/>
    <w:rsid w:val="7B5829EE"/>
    <w:rsid w:val="7B5A3504"/>
    <w:rsid w:val="7B833617"/>
    <w:rsid w:val="7B8E4662"/>
    <w:rsid w:val="7BC464A6"/>
    <w:rsid w:val="7BD81D81"/>
    <w:rsid w:val="7BDF31CA"/>
    <w:rsid w:val="7C156B31"/>
    <w:rsid w:val="7C374CF9"/>
    <w:rsid w:val="7C457D32"/>
    <w:rsid w:val="7C8A307B"/>
    <w:rsid w:val="7CA57EB5"/>
    <w:rsid w:val="7CB947E0"/>
    <w:rsid w:val="7CC04CEF"/>
    <w:rsid w:val="7CD24A22"/>
    <w:rsid w:val="7CE22EBE"/>
    <w:rsid w:val="7CE323BA"/>
    <w:rsid w:val="7CFA2727"/>
    <w:rsid w:val="7D520FCE"/>
    <w:rsid w:val="7D711F85"/>
    <w:rsid w:val="7D7C46F8"/>
    <w:rsid w:val="7D8A3CEB"/>
    <w:rsid w:val="7DE133FB"/>
    <w:rsid w:val="7E2B3B9D"/>
    <w:rsid w:val="7E5D11FF"/>
    <w:rsid w:val="7EAD4DFF"/>
    <w:rsid w:val="7EB77A2B"/>
    <w:rsid w:val="7EBE3DA7"/>
    <w:rsid w:val="7F1B341B"/>
    <w:rsid w:val="7F1D1319"/>
    <w:rsid w:val="7F4514DB"/>
    <w:rsid w:val="7F477001"/>
    <w:rsid w:val="7F5954E9"/>
    <w:rsid w:val="7F6838E3"/>
    <w:rsid w:val="7F736048"/>
    <w:rsid w:val="7F7A7D81"/>
    <w:rsid w:val="7F923FCB"/>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link w:val="24"/>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qFormat/>
    <w:uiPriority w:val="0"/>
    <w:pPr>
      <w:keepNext/>
      <w:keepLines/>
      <w:spacing w:before="260" w:after="260" w:line="416" w:lineRule="auto"/>
      <w:jc w:val="center"/>
      <w:outlineLvl w:val="2"/>
    </w:pPr>
    <w:rPr>
      <w:rFonts w:ascii="宋体" w:hAnsi="Calibri"/>
      <w:b/>
      <w:bCs/>
      <w:sz w:val="32"/>
      <w:szCs w:val="32"/>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semiHidden/>
    <w:unhideWhenUsed/>
    <w:qFormat/>
    <w:uiPriority w:val="0"/>
    <w:pPr>
      <w:jc w:val="left"/>
    </w:pPr>
  </w:style>
  <w:style w:type="paragraph" w:styleId="6">
    <w:name w:val="Body Text Indent"/>
    <w:basedOn w:val="1"/>
    <w:next w:val="7"/>
    <w:qFormat/>
    <w:uiPriority w:val="0"/>
    <w:pPr>
      <w:spacing w:after="120"/>
      <w:ind w:left="420" w:leftChars="200"/>
    </w:pPr>
    <w:rPr>
      <w:kern w:val="0"/>
      <w:sz w:val="20"/>
    </w:rPr>
  </w:style>
  <w:style w:type="paragraph" w:styleId="7">
    <w:name w:val="envelope return"/>
    <w:basedOn w:val="1"/>
    <w:qFormat/>
    <w:uiPriority w:val="0"/>
    <w:pPr>
      <w:snapToGrid w:val="0"/>
    </w:pPr>
    <w:rPr>
      <w:rFonts w:ascii="Arial" w:hAnsi="Arial"/>
    </w:rPr>
  </w:style>
  <w:style w:type="paragraph" w:styleId="8">
    <w:name w:val="Plain Text"/>
    <w:basedOn w:val="1"/>
    <w:link w:val="26"/>
    <w:qFormat/>
    <w:uiPriority w:val="0"/>
    <w:rPr>
      <w:rFonts w:ascii="宋体" w:hAnsi="Courier New"/>
      <w:szCs w:val="20"/>
    </w:rPr>
  </w:style>
  <w:style w:type="paragraph" w:styleId="9">
    <w:name w:val="Balloon Text"/>
    <w:basedOn w:val="1"/>
    <w:link w:val="27"/>
    <w:semiHidden/>
    <w:unhideWhenUsed/>
    <w:qFormat/>
    <w:uiPriority w:val="0"/>
    <w:rPr>
      <w:sz w:val="18"/>
      <w:szCs w:val="18"/>
    </w:rPr>
  </w:style>
  <w:style w:type="paragraph" w:styleId="10">
    <w:name w:val="footer"/>
    <w:basedOn w:val="1"/>
    <w:link w:val="22"/>
    <w:unhideWhenUsed/>
    <w:qFormat/>
    <w:uiPriority w:val="0"/>
    <w:pPr>
      <w:tabs>
        <w:tab w:val="center" w:pos="4153"/>
        <w:tab w:val="right" w:pos="8306"/>
      </w:tabs>
      <w:snapToGrid w:val="0"/>
      <w:jc w:val="left"/>
    </w:pPr>
    <w:rPr>
      <w:sz w:val="18"/>
      <w:szCs w:val="18"/>
    </w:rPr>
  </w:style>
  <w:style w:type="paragraph" w:styleId="11">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paragraph" w:styleId="13">
    <w:name w:val="Body Text First Indent 2"/>
    <w:basedOn w:val="6"/>
    <w:qFormat/>
    <w:uiPriority w:val="0"/>
    <w:pPr>
      <w:ind w:firstLine="420" w:firstLineChars="200"/>
    </w:pPr>
    <w:rPr>
      <w:kern w:val="2"/>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BodyText1I2"/>
    <w:basedOn w:val="18"/>
    <w:qFormat/>
    <w:uiPriority w:val="0"/>
    <w:pPr>
      <w:spacing w:after="0"/>
      <w:ind w:left="0" w:leftChars="0" w:firstLine="420" w:firstLineChars="200"/>
    </w:pPr>
    <w:rPr>
      <w:rFonts w:ascii="楷体_GB2312" w:eastAsia="楷体_GB2312"/>
      <w:sz w:val="32"/>
    </w:rPr>
  </w:style>
  <w:style w:type="paragraph" w:customStyle="1" w:styleId="18">
    <w:name w:val="BodyTextIndent"/>
    <w:basedOn w:val="1"/>
    <w:next w:val="19"/>
    <w:qFormat/>
    <w:uiPriority w:val="0"/>
    <w:pPr>
      <w:spacing w:after="120"/>
      <w:ind w:left="420" w:leftChars="200"/>
      <w:textAlignment w:val="baseline"/>
    </w:pPr>
  </w:style>
  <w:style w:type="paragraph" w:customStyle="1" w:styleId="19">
    <w:name w:val="EnvelopeReturn"/>
    <w:basedOn w:val="1"/>
    <w:qFormat/>
    <w:uiPriority w:val="0"/>
    <w:pPr>
      <w:snapToGrid w:val="0"/>
      <w:textAlignment w:val="baseline"/>
    </w:pPr>
    <w:rPr>
      <w:rFonts w:ascii="Arial" w:hAnsi="Arial"/>
    </w:rPr>
  </w:style>
  <w:style w:type="paragraph" w:customStyle="1" w:styleId="2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1">
    <w:name w:val="页眉 字符"/>
    <w:basedOn w:val="16"/>
    <w:link w:val="11"/>
    <w:qFormat/>
    <w:uiPriority w:val="0"/>
    <w:rPr>
      <w:rFonts w:ascii="Times New Roman" w:hAnsi="Times New Roman" w:eastAsia="宋体" w:cs="Times New Roman"/>
      <w:kern w:val="2"/>
      <w:sz w:val="18"/>
      <w:szCs w:val="18"/>
    </w:rPr>
  </w:style>
  <w:style w:type="character" w:customStyle="1" w:styleId="22">
    <w:name w:val="页脚 字符"/>
    <w:basedOn w:val="16"/>
    <w:link w:val="10"/>
    <w:qFormat/>
    <w:uiPriority w:val="0"/>
    <w:rPr>
      <w:rFonts w:ascii="Times New Roman" w:hAnsi="Times New Roman" w:eastAsia="宋体" w:cs="Times New Roman"/>
      <w:kern w:val="2"/>
      <w:sz w:val="18"/>
      <w:szCs w:val="18"/>
    </w:rPr>
  </w:style>
  <w:style w:type="paragraph" w:customStyle="1" w:styleId="23">
    <w:name w:val="D&amp;L"/>
    <w:basedOn w:val="11"/>
    <w:qFormat/>
    <w:uiPriority w:val="99"/>
    <w:pPr>
      <w:pBdr>
        <w:bottom w:val="thinThickSmallGap" w:color="auto" w:sz="18" w:space="1"/>
      </w:pBdr>
      <w:adjustRightInd w:val="0"/>
      <w:snapToGrid/>
      <w:spacing w:line="240" w:lineRule="atLeast"/>
      <w:textAlignment w:val="baseline"/>
    </w:pPr>
    <w:rPr>
      <w:rFonts w:ascii="Calibri" w:hAnsi="Calibri"/>
      <w:kern w:val="0"/>
      <w:sz w:val="24"/>
      <w:szCs w:val="20"/>
    </w:rPr>
  </w:style>
  <w:style w:type="character" w:customStyle="1" w:styleId="24">
    <w:name w:val="标题 2 字符"/>
    <w:basedOn w:val="16"/>
    <w:link w:val="3"/>
    <w:semiHidden/>
    <w:qFormat/>
    <w:uiPriority w:val="0"/>
    <w:rPr>
      <w:rFonts w:asciiTheme="majorHAnsi" w:hAnsiTheme="majorHAnsi" w:eastAsiaTheme="majorEastAsia" w:cstheme="majorBidi"/>
      <w:b/>
      <w:bCs/>
      <w:kern w:val="2"/>
      <w:sz w:val="32"/>
      <w:szCs w:val="32"/>
    </w:rPr>
  </w:style>
  <w:style w:type="character" w:customStyle="1" w:styleId="25">
    <w:name w:val="标题 3 字符"/>
    <w:basedOn w:val="16"/>
    <w:link w:val="4"/>
    <w:qFormat/>
    <w:uiPriority w:val="0"/>
    <w:rPr>
      <w:rFonts w:ascii="宋体" w:hAnsi="Calibri" w:eastAsia="宋体" w:cs="Times New Roman"/>
      <w:b/>
      <w:bCs/>
      <w:kern w:val="2"/>
      <w:sz w:val="32"/>
      <w:szCs w:val="32"/>
    </w:rPr>
  </w:style>
  <w:style w:type="character" w:customStyle="1" w:styleId="26">
    <w:name w:val="纯文本 字符"/>
    <w:basedOn w:val="16"/>
    <w:link w:val="8"/>
    <w:qFormat/>
    <w:uiPriority w:val="0"/>
    <w:rPr>
      <w:rFonts w:ascii="宋体" w:hAnsi="Courier New" w:eastAsia="宋体" w:cs="Times New Roman"/>
      <w:kern w:val="2"/>
      <w:sz w:val="21"/>
    </w:rPr>
  </w:style>
  <w:style w:type="character" w:customStyle="1" w:styleId="27">
    <w:name w:val="批注框文本 字符"/>
    <w:basedOn w:val="16"/>
    <w:link w:val="9"/>
    <w:semiHidden/>
    <w:qFormat/>
    <w:uiPriority w:val="0"/>
    <w:rPr>
      <w:rFonts w:ascii="Times New Roman" w:hAnsi="Times New Roman" w:eastAsia="宋体" w:cs="Times New Roman"/>
      <w:kern w:val="2"/>
      <w:sz w:val="18"/>
      <w:szCs w:val="18"/>
    </w:rPr>
  </w:style>
  <w:style w:type="paragraph" w:styleId="28">
    <w:name w:val="List Paragraph"/>
    <w:basedOn w:val="1"/>
    <w:unhideWhenUsed/>
    <w:qFormat/>
    <w:uiPriority w:val="99"/>
    <w:pPr>
      <w:ind w:firstLine="420" w:firstLineChars="200"/>
    </w:pPr>
  </w:style>
  <w:style w:type="character" w:customStyle="1" w:styleId="29">
    <w:name w:val="Book Title"/>
    <w:qFormat/>
    <w:uiPriority w:val="33"/>
    <w:rPr>
      <w:b/>
      <w:bCs/>
      <w:smallCaps/>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B3BA3C-35AE-4EF8-B3C9-6FDBA80849A7}">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6060</Words>
  <Characters>6255</Characters>
  <Lines>40</Lines>
  <Paragraphs>11</Paragraphs>
  <TotalTime>29</TotalTime>
  <ScaleCrop>false</ScaleCrop>
  <LinksUpToDate>false</LinksUpToDate>
  <CharactersWithSpaces>6420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2021-12-22T02:29:00Z</dcterms:created>
  <dc:creator>Lenovo</dc:creator>
  <cp:lastModifiedBy>大耳朵图图</cp:lastModifiedBy>
  <dcterms:modified xsi:type="dcterms:W3CDTF">2022-05-31T08:30:40Z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67EF07AB75754C398D0EE7EDD2339EA9</vt:lpwstr>
  </property>
</Properties>
</file>